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AE" w:rsidRPr="00747EDF" w:rsidRDefault="00720EAE" w:rsidP="00720EAE">
      <w:pPr>
        <w:autoSpaceDE w:val="0"/>
        <w:jc w:val="center"/>
        <w:rPr>
          <w:rFonts w:ascii="Times New Roman CYR" w:eastAsia="Times New Roman CYR" w:hAnsi="Times New Roman CYR" w:cs="Times New Roman CYR"/>
          <w:b/>
          <w:bCs/>
          <w:color w:val="000000"/>
          <w:sz w:val="20"/>
          <w:szCs w:val="20"/>
        </w:rPr>
      </w:pPr>
      <w:bookmarkStart w:id="0" w:name="OLE_LINK1"/>
      <w:bookmarkStart w:id="1" w:name="OLE_LINK2"/>
      <w:bookmarkStart w:id="2" w:name="OLE_LINK17"/>
      <w:bookmarkStart w:id="3" w:name="OLE_LINK3"/>
      <w:bookmarkStart w:id="4" w:name="OLE_LINK4"/>
      <w:r w:rsidRPr="00747EDF">
        <w:rPr>
          <w:rFonts w:ascii="Times New Roman CYR" w:eastAsia="Times New Roman CYR" w:hAnsi="Times New Roman CYR" w:cs="Times New Roman CYR"/>
          <w:b/>
          <w:bCs/>
          <w:color w:val="000000"/>
          <w:sz w:val="20"/>
          <w:szCs w:val="20"/>
        </w:rPr>
        <w:t xml:space="preserve">Сообщение </w:t>
      </w:r>
    </w:p>
    <w:p w:rsidR="006F7A14" w:rsidRPr="00747EDF" w:rsidRDefault="00720EAE" w:rsidP="00481C5B">
      <w:pPr>
        <w:autoSpaceDE w:val="0"/>
        <w:jc w:val="center"/>
        <w:rPr>
          <w:rFonts w:ascii="Times New Roman CYR" w:eastAsia="Times New Roman CYR" w:hAnsi="Times New Roman CYR" w:cs="Times New Roman CYR"/>
          <w:b/>
          <w:bCs/>
          <w:color w:val="000000"/>
          <w:sz w:val="20"/>
          <w:szCs w:val="20"/>
        </w:rPr>
      </w:pPr>
      <w:r w:rsidRPr="00747EDF">
        <w:rPr>
          <w:rFonts w:ascii="Times New Roman CYR" w:eastAsia="Times New Roman CYR" w:hAnsi="Times New Roman CYR" w:cs="Times New Roman CYR"/>
          <w:b/>
          <w:bCs/>
          <w:color w:val="000000"/>
          <w:sz w:val="20"/>
          <w:szCs w:val="20"/>
        </w:rPr>
        <w:t>«О проведении Общего собрания акционеров эмитента и о принятых им решениях»</w:t>
      </w:r>
    </w:p>
    <w:p w:rsidR="00927276" w:rsidRPr="00747EDF" w:rsidRDefault="00927276" w:rsidP="00481C5B">
      <w:pPr>
        <w:autoSpaceDE w:val="0"/>
        <w:jc w:val="center"/>
        <w:rPr>
          <w:rFonts w:ascii="Times New Roman CYR" w:eastAsia="Times New Roman CYR" w:hAnsi="Times New Roman CYR" w:cs="Times New Roman CYR"/>
          <w:b/>
          <w:bCs/>
          <w:color w:val="000000"/>
          <w:sz w:val="20"/>
          <w:szCs w:val="20"/>
        </w:rPr>
      </w:pPr>
    </w:p>
    <w:tbl>
      <w:tblPr>
        <w:tblW w:w="10803" w:type="dxa"/>
        <w:tblInd w:w="-741" w:type="dxa"/>
        <w:tblLayout w:type="fixed"/>
        <w:tblCellMar>
          <w:left w:w="10" w:type="dxa"/>
          <w:right w:w="10" w:type="dxa"/>
        </w:tblCellMar>
        <w:tblLook w:val="0000" w:firstRow="0" w:lastRow="0" w:firstColumn="0" w:lastColumn="0" w:noHBand="0" w:noVBand="0"/>
      </w:tblPr>
      <w:tblGrid>
        <w:gridCol w:w="29"/>
        <w:gridCol w:w="6238"/>
        <w:gridCol w:w="4507"/>
        <w:gridCol w:w="29"/>
      </w:tblGrid>
      <w:tr w:rsidR="00AE4560" w:rsidRPr="00747EDF" w:rsidTr="00AE4560">
        <w:trPr>
          <w:gridBefore w:val="1"/>
          <w:wBefore w:w="29" w:type="dxa"/>
        </w:trPr>
        <w:tc>
          <w:tcPr>
            <w:tcW w:w="10774" w:type="dxa"/>
            <w:gridSpan w:val="3"/>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suppressAutoHyphens w:val="0"/>
              <w:autoSpaceDE w:val="0"/>
              <w:autoSpaceDN w:val="0"/>
              <w:adjustRightInd w:val="0"/>
              <w:jc w:val="center"/>
              <w:rPr>
                <w:rFonts w:ascii="Courier New CYR" w:hAnsi="Courier New CYR" w:cs="Courier New CYR"/>
                <w:b/>
                <w:bCs/>
                <w:i/>
                <w:iCs/>
                <w:sz w:val="20"/>
                <w:szCs w:val="20"/>
                <w:lang w:bidi="ar-SA"/>
              </w:rPr>
            </w:pPr>
            <w:r w:rsidRPr="00747EDF">
              <w:rPr>
                <w:rFonts w:ascii="Times New Roman CYR" w:hAnsi="Times New Roman CYR" w:cs="Times New Roman CYR"/>
                <w:b/>
                <w:bCs/>
                <w:sz w:val="20"/>
                <w:szCs w:val="20"/>
                <w:lang w:bidi="ar-SA"/>
              </w:rPr>
              <w:t>1. Общие сведения</w:t>
            </w:r>
          </w:p>
        </w:tc>
      </w:tr>
      <w:tr w:rsidR="00AE4560" w:rsidRPr="00747EDF"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suppressAutoHyphens w:val="0"/>
              <w:autoSpaceDE w:val="0"/>
              <w:autoSpaceDN w:val="0"/>
              <w:adjustRightInd w:val="0"/>
              <w:rPr>
                <w:rFonts w:ascii="Courier New CYR" w:hAnsi="Courier New CYR" w:cs="Courier New CYR"/>
                <w:color w:val="000000"/>
                <w:sz w:val="20"/>
                <w:szCs w:val="20"/>
                <w:lang w:bidi="ar-SA"/>
              </w:rPr>
            </w:pPr>
            <w:r w:rsidRPr="00747EDF">
              <w:rPr>
                <w:rFonts w:ascii="Times New Roman CYR" w:hAnsi="Times New Roman CYR" w:cs="Times New Roman CYR"/>
                <w:color w:val="000000"/>
                <w:sz w:val="20"/>
                <w:szCs w:val="20"/>
                <w:lang w:bidi="ar-SA"/>
              </w:rPr>
              <w:t xml:space="preserve">  1.1. Полное фирменное наименование эмитента    </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widowControl/>
              <w:suppressAutoHyphens w:val="0"/>
              <w:snapToGrid w:val="0"/>
              <w:ind w:left="57" w:right="57"/>
              <w:jc w:val="both"/>
              <w:rPr>
                <w:b/>
                <w:bCs/>
                <w:i/>
                <w:iCs/>
                <w:sz w:val="20"/>
                <w:szCs w:val="20"/>
                <w:lang w:bidi="ar-SA"/>
              </w:rPr>
            </w:pPr>
            <w:r w:rsidRPr="00747EDF">
              <w:rPr>
                <w:b/>
                <w:bCs/>
                <w:i/>
                <w:iCs/>
                <w:sz w:val="20"/>
                <w:szCs w:val="20"/>
                <w:lang w:bidi="ar-SA"/>
              </w:rPr>
              <w:t>Публичное акционерное общество "Наука-Связь"</w:t>
            </w:r>
          </w:p>
        </w:tc>
      </w:tr>
      <w:tr w:rsidR="00AE4560" w:rsidRPr="00747EDF"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suppressAutoHyphens w:val="0"/>
              <w:autoSpaceDE w:val="0"/>
              <w:autoSpaceDN w:val="0"/>
              <w:adjustRightInd w:val="0"/>
              <w:rPr>
                <w:rFonts w:ascii="Courier New CYR" w:hAnsi="Courier New CYR" w:cs="Courier New CYR"/>
                <w:color w:val="000000"/>
                <w:sz w:val="20"/>
                <w:szCs w:val="20"/>
                <w:lang w:bidi="ar-SA"/>
              </w:rPr>
            </w:pPr>
            <w:r w:rsidRPr="00747EDF">
              <w:rPr>
                <w:rFonts w:ascii="Times New Roman CYR" w:hAnsi="Times New Roman CYR" w:cs="Times New Roman CYR"/>
                <w:color w:val="000000"/>
                <w:sz w:val="20"/>
                <w:szCs w:val="20"/>
                <w:lang w:bidi="ar-SA"/>
              </w:rPr>
              <w:t xml:space="preserve">  1.2. Адрес эмитента, указанный в едином государственном реестре юридических лиц</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widowControl/>
              <w:suppressAutoHyphens w:val="0"/>
              <w:snapToGrid w:val="0"/>
              <w:ind w:left="57" w:right="57"/>
              <w:jc w:val="both"/>
              <w:rPr>
                <w:b/>
                <w:bCs/>
                <w:i/>
                <w:iCs/>
                <w:sz w:val="20"/>
                <w:szCs w:val="20"/>
                <w:lang w:bidi="ar-SA"/>
              </w:rPr>
            </w:pPr>
            <w:r w:rsidRPr="00747EDF">
              <w:rPr>
                <w:b/>
                <w:bCs/>
                <w:i/>
                <w:iCs/>
                <w:sz w:val="20"/>
                <w:szCs w:val="20"/>
                <w:lang w:bidi="ar-SA"/>
              </w:rPr>
              <w:t>125124, г. Москва, ул. 3-Я Ямского Поля, д. 2 к. 13 этаж 1 пом. IV ком. 16</w:t>
            </w:r>
          </w:p>
        </w:tc>
      </w:tr>
      <w:tr w:rsidR="00AE4560" w:rsidRPr="00747EDF"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suppressAutoHyphens w:val="0"/>
              <w:autoSpaceDE w:val="0"/>
              <w:autoSpaceDN w:val="0"/>
              <w:adjustRightInd w:val="0"/>
              <w:rPr>
                <w:rFonts w:ascii="Courier New CYR" w:hAnsi="Courier New CYR" w:cs="Courier New CYR"/>
                <w:color w:val="000000"/>
                <w:sz w:val="20"/>
                <w:szCs w:val="20"/>
                <w:lang w:bidi="ar-SA"/>
              </w:rPr>
            </w:pPr>
            <w:r w:rsidRPr="00747EDF">
              <w:rPr>
                <w:rFonts w:ascii="Times New Roman CYR" w:hAnsi="Times New Roman CYR" w:cs="Times New Roman CYR"/>
                <w:color w:val="000000"/>
                <w:sz w:val="20"/>
                <w:szCs w:val="20"/>
                <w:lang w:bidi="ar-SA"/>
              </w:rPr>
              <w:t xml:space="preserve">  1.3. Основной государственный регистрационный номер (ОГРН) эмитента</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widowControl/>
              <w:suppressAutoHyphens w:val="0"/>
              <w:snapToGrid w:val="0"/>
              <w:ind w:left="57" w:right="57"/>
              <w:jc w:val="both"/>
              <w:rPr>
                <w:b/>
                <w:bCs/>
                <w:i/>
                <w:iCs/>
                <w:sz w:val="20"/>
                <w:szCs w:val="20"/>
                <w:lang w:bidi="ar-SA"/>
              </w:rPr>
            </w:pPr>
            <w:r w:rsidRPr="00747EDF">
              <w:rPr>
                <w:b/>
                <w:bCs/>
                <w:i/>
                <w:iCs/>
                <w:sz w:val="20"/>
                <w:szCs w:val="20"/>
                <w:lang w:bidi="ar-SA"/>
              </w:rPr>
              <w:t>1077761976852</w:t>
            </w:r>
          </w:p>
        </w:tc>
      </w:tr>
      <w:tr w:rsidR="00AE4560" w:rsidRPr="00747EDF"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suppressAutoHyphens w:val="0"/>
              <w:autoSpaceDE w:val="0"/>
              <w:autoSpaceDN w:val="0"/>
              <w:adjustRightInd w:val="0"/>
              <w:ind w:firstLine="180"/>
              <w:rPr>
                <w:rFonts w:ascii="Courier New CYR" w:hAnsi="Courier New CYR" w:cs="Courier New CYR"/>
                <w:color w:val="000000"/>
                <w:sz w:val="20"/>
                <w:szCs w:val="20"/>
                <w:lang w:bidi="ar-SA"/>
              </w:rPr>
            </w:pPr>
            <w:r w:rsidRPr="00747EDF">
              <w:rPr>
                <w:rFonts w:ascii="Times New Roman CYR" w:hAnsi="Times New Roman CYR" w:cs="Times New Roman CYR"/>
                <w:color w:val="000000"/>
                <w:sz w:val="20"/>
                <w:szCs w:val="20"/>
                <w:lang w:bidi="ar-SA"/>
              </w:rPr>
              <w:t>1.4. Идентификационный номер налогоплательщика (ИНН) эмитента</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widowControl/>
              <w:suppressAutoHyphens w:val="0"/>
              <w:snapToGrid w:val="0"/>
              <w:ind w:left="57" w:right="57"/>
              <w:jc w:val="both"/>
              <w:rPr>
                <w:b/>
                <w:bCs/>
                <w:i/>
                <w:iCs/>
                <w:sz w:val="20"/>
                <w:szCs w:val="20"/>
                <w:lang w:bidi="ar-SA"/>
              </w:rPr>
            </w:pPr>
            <w:r w:rsidRPr="00747EDF">
              <w:rPr>
                <w:b/>
                <w:bCs/>
                <w:i/>
                <w:iCs/>
                <w:sz w:val="20"/>
                <w:szCs w:val="20"/>
                <w:lang w:bidi="ar-SA"/>
              </w:rPr>
              <w:t>7714716995</w:t>
            </w:r>
          </w:p>
        </w:tc>
      </w:tr>
      <w:tr w:rsidR="00AE4560" w:rsidRPr="00747EDF"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suppressAutoHyphens w:val="0"/>
              <w:autoSpaceDE w:val="0"/>
              <w:autoSpaceDN w:val="0"/>
              <w:adjustRightInd w:val="0"/>
              <w:ind w:firstLine="38"/>
              <w:rPr>
                <w:rFonts w:ascii="Courier New CYR" w:hAnsi="Courier New CYR" w:cs="Courier New CYR"/>
                <w:color w:val="000000"/>
                <w:sz w:val="20"/>
                <w:szCs w:val="20"/>
                <w:lang w:bidi="ar-SA"/>
              </w:rPr>
            </w:pPr>
            <w:r w:rsidRPr="00747EDF">
              <w:rPr>
                <w:rFonts w:ascii="Times New Roman CYR" w:hAnsi="Times New Roman CYR" w:cs="Times New Roman CYR"/>
                <w:color w:val="000000"/>
                <w:sz w:val="20"/>
                <w:szCs w:val="20"/>
                <w:lang w:bidi="ar-SA"/>
              </w:rPr>
              <w:t xml:space="preserve">  1.5. Уникальный   код   эмитента, присвоенный Банком России                                  </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747EDF" w:rsidRDefault="00AE4560" w:rsidP="0034496B">
            <w:pPr>
              <w:widowControl/>
              <w:suppressAutoHyphens w:val="0"/>
              <w:snapToGrid w:val="0"/>
              <w:ind w:left="57" w:right="57"/>
              <w:jc w:val="both"/>
              <w:rPr>
                <w:b/>
                <w:bCs/>
                <w:i/>
                <w:iCs/>
                <w:sz w:val="20"/>
                <w:szCs w:val="20"/>
                <w:lang w:bidi="ar-SA"/>
              </w:rPr>
            </w:pPr>
            <w:r w:rsidRPr="00747EDF">
              <w:rPr>
                <w:b/>
                <w:bCs/>
                <w:i/>
                <w:iCs/>
                <w:sz w:val="20"/>
                <w:szCs w:val="20"/>
                <w:lang w:bidi="ar-SA"/>
              </w:rPr>
              <w:t>12689-А</w:t>
            </w:r>
          </w:p>
        </w:tc>
      </w:tr>
      <w:tr w:rsidR="00AE4560" w:rsidRPr="00747EDF" w:rsidTr="00AE4560">
        <w:trPr>
          <w:gridBefore w:val="1"/>
          <w:wBefore w:w="29" w:type="dxa"/>
        </w:trPr>
        <w:tc>
          <w:tcPr>
            <w:tcW w:w="6238" w:type="dxa"/>
            <w:tcBorders>
              <w:top w:val="single" w:sz="2" w:space="0" w:color="000000"/>
              <w:left w:val="single" w:sz="2" w:space="0" w:color="000000"/>
              <w:bottom w:val="single" w:sz="2" w:space="0" w:color="000000"/>
              <w:right w:val="single" w:sz="4" w:space="0" w:color="auto"/>
            </w:tcBorders>
          </w:tcPr>
          <w:p w:rsidR="00AE4560" w:rsidRPr="00747EDF" w:rsidRDefault="00AE4560" w:rsidP="0034496B">
            <w:pPr>
              <w:suppressAutoHyphens w:val="0"/>
              <w:autoSpaceDE w:val="0"/>
              <w:autoSpaceDN w:val="0"/>
              <w:adjustRightInd w:val="0"/>
              <w:rPr>
                <w:color w:val="000000"/>
                <w:sz w:val="20"/>
                <w:szCs w:val="20"/>
                <w:lang w:bidi="ar-SA"/>
              </w:rPr>
            </w:pPr>
            <w:r w:rsidRPr="00747EDF">
              <w:rPr>
                <w:color w:val="000000"/>
                <w:sz w:val="20"/>
                <w:szCs w:val="20"/>
                <w:lang w:bidi="ar-SA"/>
              </w:rPr>
              <w:t xml:space="preserve">  1.6. Адрес страницы в сети Интернет, и</w:t>
            </w:r>
            <w:r w:rsidRPr="00747EDF">
              <w:rPr>
                <w:color w:val="000000"/>
                <w:sz w:val="20"/>
                <w:szCs w:val="20"/>
                <w:lang w:val="en-US" w:bidi="ar-SA"/>
              </w:rPr>
              <w:t>c</w:t>
            </w:r>
            <w:r w:rsidRPr="00747EDF">
              <w:rPr>
                <w:color w:val="000000"/>
                <w:sz w:val="20"/>
                <w:szCs w:val="20"/>
                <w:lang w:bidi="ar-SA"/>
              </w:rPr>
              <w:t xml:space="preserve">пользуемой   эмитентом для раскрытия информации           </w:t>
            </w:r>
          </w:p>
        </w:tc>
        <w:tc>
          <w:tcPr>
            <w:tcW w:w="4536" w:type="dxa"/>
            <w:gridSpan w:val="2"/>
            <w:tcBorders>
              <w:top w:val="single" w:sz="2" w:space="0" w:color="000000"/>
              <w:left w:val="single" w:sz="4" w:space="0" w:color="auto"/>
              <w:bottom w:val="single" w:sz="2" w:space="0" w:color="000000"/>
              <w:right w:val="single" w:sz="2" w:space="0" w:color="000000"/>
            </w:tcBorders>
          </w:tcPr>
          <w:p w:rsidR="00AE4560" w:rsidRPr="00747EDF" w:rsidRDefault="00AE4560" w:rsidP="0034496B">
            <w:pPr>
              <w:widowControl/>
              <w:suppressAutoHyphens w:val="0"/>
              <w:ind w:left="57" w:right="57"/>
              <w:rPr>
                <w:b/>
                <w:bCs/>
                <w:i/>
                <w:color w:val="000000"/>
                <w:sz w:val="20"/>
                <w:szCs w:val="20"/>
                <w:lang w:bidi="ar-SA"/>
              </w:rPr>
            </w:pPr>
            <w:r w:rsidRPr="00747EDF">
              <w:rPr>
                <w:b/>
                <w:bCs/>
                <w:i/>
                <w:color w:val="000000"/>
                <w:sz w:val="20"/>
                <w:szCs w:val="20"/>
                <w:lang w:val="en-US" w:bidi="ar-SA"/>
              </w:rPr>
              <w:t>http</w:t>
            </w:r>
            <w:r w:rsidRPr="00747EDF">
              <w:rPr>
                <w:b/>
                <w:bCs/>
                <w:i/>
                <w:color w:val="000000"/>
                <w:sz w:val="20"/>
                <w:szCs w:val="20"/>
                <w:lang w:bidi="ar-SA"/>
              </w:rPr>
              <w:t>://</w:t>
            </w:r>
            <w:r w:rsidRPr="00747EDF">
              <w:rPr>
                <w:b/>
                <w:bCs/>
                <w:i/>
                <w:color w:val="000000"/>
                <w:sz w:val="20"/>
                <w:szCs w:val="20"/>
                <w:lang w:val="en-US" w:bidi="ar-SA"/>
              </w:rPr>
              <w:t>w</w:t>
            </w:r>
            <w:hyperlink r:id="rId5" w:history="1">
              <w:r w:rsidRPr="00747EDF">
                <w:rPr>
                  <w:b/>
                  <w:i/>
                  <w:color w:val="000000"/>
                  <w:sz w:val="20"/>
                  <w:szCs w:val="20"/>
                  <w:lang w:eastAsia="x-none" w:bidi="ar-SA"/>
                </w:rPr>
                <w:t>ww.oaonsv.ru</w:t>
              </w:r>
            </w:hyperlink>
            <w:r w:rsidRPr="00747EDF">
              <w:rPr>
                <w:b/>
                <w:bCs/>
                <w:i/>
                <w:color w:val="000000"/>
                <w:sz w:val="20"/>
                <w:szCs w:val="20"/>
                <w:lang w:bidi="ar-SA"/>
              </w:rPr>
              <w:t xml:space="preserve"> </w:t>
            </w:r>
          </w:p>
          <w:p w:rsidR="00AE4560" w:rsidRPr="00747EDF" w:rsidRDefault="00AE4560" w:rsidP="0034496B">
            <w:pPr>
              <w:widowControl/>
              <w:suppressAutoHyphens w:val="0"/>
              <w:snapToGrid w:val="0"/>
              <w:ind w:left="57" w:right="57"/>
              <w:jc w:val="both"/>
              <w:rPr>
                <w:color w:val="000000"/>
                <w:sz w:val="20"/>
                <w:szCs w:val="20"/>
                <w:lang w:bidi="ar-SA"/>
              </w:rPr>
            </w:pPr>
            <w:r w:rsidRPr="00747EDF">
              <w:rPr>
                <w:b/>
                <w:i/>
                <w:color w:val="000000"/>
                <w:sz w:val="20"/>
                <w:szCs w:val="20"/>
                <w:lang w:val="en-US" w:bidi="ar-SA"/>
              </w:rPr>
              <w:t>http</w:t>
            </w:r>
            <w:r w:rsidRPr="00747EDF">
              <w:rPr>
                <w:b/>
                <w:i/>
                <w:color w:val="000000"/>
                <w:sz w:val="20"/>
                <w:szCs w:val="20"/>
                <w:lang w:bidi="ar-SA"/>
              </w:rPr>
              <w:t>://</w:t>
            </w:r>
            <w:r w:rsidRPr="00747EDF">
              <w:rPr>
                <w:b/>
                <w:i/>
                <w:color w:val="000000"/>
                <w:sz w:val="20"/>
                <w:szCs w:val="20"/>
                <w:lang w:val="en-US" w:bidi="ar-SA"/>
              </w:rPr>
              <w:t>www</w:t>
            </w:r>
            <w:r w:rsidRPr="00747EDF">
              <w:rPr>
                <w:b/>
                <w:i/>
                <w:color w:val="000000"/>
                <w:sz w:val="20"/>
                <w:szCs w:val="20"/>
                <w:lang w:bidi="ar-SA"/>
              </w:rPr>
              <w:t>.</w:t>
            </w:r>
            <w:r w:rsidRPr="00747EDF">
              <w:rPr>
                <w:b/>
                <w:i/>
                <w:color w:val="000000"/>
                <w:sz w:val="20"/>
                <w:szCs w:val="20"/>
                <w:lang w:val="en-US" w:bidi="ar-SA"/>
              </w:rPr>
              <w:t>e</w:t>
            </w:r>
            <w:r w:rsidRPr="00747EDF">
              <w:rPr>
                <w:b/>
                <w:i/>
                <w:color w:val="000000"/>
                <w:sz w:val="20"/>
                <w:szCs w:val="20"/>
                <w:lang w:bidi="ar-SA"/>
              </w:rPr>
              <w:t>-</w:t>
            </w:r>
            <w:r w:rsidRPr="00747EDF">
              <w:rPr>
                <w:b/>
                <w:i/>
                <w:color w:val="000000"/>
                <w:sz w:val="20"/>
                <w:szCs w:val="20"/>
                <w:lang w:val="en-US" w:bidi="ar-SA"/>
              </w:rPr>
              <w:t>disclosure</w:t>
            </w:r>
            <w:r w:rsidRPr="00747EDF">
              <w:rPr>
                <w:b/>
                <w:i/>
                <w:color w:val="000000"/>
                <w:sz w:val="20"/>
                <w:szCs w:val="20"/>
                <w:lang w:bidi="ar-SA"/>
              </w:rPr>
              <w:t>.</w:t>
            </w:r>
            <w:proofErr w:type="spellStart"/>
            <w:r w:rsidRPr="00747EDF">
              <w:rPr>
                <w:b/>
                <w:i/>
                <w:color w:val="000000"/>
                <w:sz w:val="20"/>
                <w:szCs w:val="20"/>
                <w:lang w:val="en-US" w:bidi="ar-SA"/>
              </w:rPr>
              <w:t>ru</w:t>
            </w:r>
            <w:proofErr w:type="spellEnd"/>
            <w:r w:rsidRPr="00747EDF">
              <w:rPr>
                <w:b/>
                <w:i/>
                <w:color w:val="000000"/>
                <w:sz w:val="20"/>
                <w:szCs w:val="20"/>
                <w:lang w:bidi="ar-SA"/>
              </w:rPr>
              <w:t>/</w:t>
            </w:r>
            <w:r w:rsidRPr="00747EDF">
              <w:rPr>
                <w:b/>
                <w:i/>
                <w:color w:val="000000"/>
                <w:sz w:val="20"/>
                <w:szCs w:val="20"/>
                <w:lang w:val="en-US" w:bidi="ar-SA"/>
              </w:rPr>
              <w:t>portal</w:t>
            </w:r>
            <w:r w:rsidRPr="00747EDF">
              <w:rPr>
                <w:b/>
                <w:i/>
                <w:color w:val="000000"/>
                <w:sz w:val="20"/>
                <w:szCs w:val="20"/>
                <w:lang w:bidi="ar-SA"/>
              </w:rPr>
              <w:t>/</w:t>
            </w:r>
            <w:r w:rsidRPr="00747EDF">
              <w:rPr>
                <w:b/>
                <w:i/>
                <w:color w:val="000000"/>
                <w:sz w:val="20"/>
                <w:szCs w:val="20"/>
                <w:lang w:val="en-US" w:bidi="ar-SA"/>
              </w:rPr>
              <w:t>company</w:t>
            </w:r>
            <w:r w:rsidRPr="00747EDF">
              <w:rPr>
                <w:b/>
                <w:i/>
                <w:color w:val="000000"/>
                <w:sz w:val="20"/>
                <w:szCs w:val="20"/>
                <w:lang w:bidi="ar-SA"/>
              </w:rPr>
              <w:t>.</w:t>
            </w:r>
            <w:proofErr w:type="spellStart"/>
            <w:r w:rsidRPr="00747EDF">
              <w:rPr>
                <w:b/>
                <w:i/>
                <w:color w:val="000000"/>
                <w:sz w:val="20"/>
                <w:szCs w:val="20"/>
                <w:lang w:val="en-US" w:bidi="ar-SA"/>
              </w:rPr>
              <w:t>aspx</w:t>
            </w:r>
            <w:proofErr w:type="spellEnd"/>
            <w:r w:rsidRPr="00747EDF">
              <w:rPr>
                <w:b/>
                <w:i/>
                <w:color w:val="000000"/>
                <w:sz w:val="20"/>
                <w:szCs w:val="20"/>
                <w:lang w:bidi="ar-SA"/>
              </w:rPr>
              <w:t>?</w:t>
            </w:r>
            <w:r w:rsidRPr="00747EDF">
              <w:rPr>
                <w:b/>
                <w:i/>
                <w:color w:val="000000"/>
                <w:sz w:val="20"/>
                <w:szCs w:val="20"/>
                <w:lang w:val="en-US" w:bidi="ar-SA"/>
              </w:rPr>
              <w:t>id</w:t>
            </w:r>
            <w:r w:rsidRPr="00747EDF">
              <w:rPr>
                <w:b/>
                <w:i/>
                <w:color w:val="000000"/>
                <w:sz w:val="20"/>
                <w:szCs w:val="20"/>
                <w:lang w:bidi="ar-SA"/>
              </w:rPr>
              <w:t>=20639</w:t>
            </w:r>
          </w:p>
        </w:tc>
      </w:tr>
      <w:tr w:rsidR="00AE4560" w:rsidRPr="00747EDF"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9" w:type="dxa"/>
          <w:trHeight w:val="96"/>
        </w:trPr>
        <w:tc>
          <w:tcPr>
            <w:tcW w:w="6238" w:type="dxa"/>
          </w:tcPr>
          <w:p w:rsidR="00AE4560" w:rsidRPr="00747EDF" w:rsidRDefault="00AE4560" w:rsidP="0034496B">
            <w:pPr>
              <w:widowControl/>
              <w:suppressAutoHyphens w:val="0"/>
              <w:rPr>
                <w:sz w:val="20"/>
                <w:szCs w:val="20"/>
                <w:lang w:bidi="ar-SA"/>
              </w:rPr>
            </w:pPr>
            <w:r w:rsidRPr="00747EDF">
              <w:rPr>
                <w:sz w:val="20"/>
                <w:szCs w:val="20"/>
                <w:lang w:bidi="ar-SA"/>
              </w:rPr>
              <w:t>1.7. Дата наступления события, о котором составлено сообщение</w:t>
            </w:r>
          </w:p>
        </w:tc>
        <w:tc>
          <w:tcPr>
            <w:tcW w:w="4536" w:type="dxa"/>
            <w:gridSpan w:val="2"/>
          </w:tcPr>
          <w:p w:rsidR="00AE4560" w:rsidRPr="00747EDF" w:rsidRDefault="00747EDF" w:rsidP="0034496B">
            <w:pPr>
              <w:widowControl/>
              <w:suppressAutoHyphens w:val="0"/>
              <w:ind w:right="57"/>
              <w:rPr>
                <w:b/>
                <w:i/>
                <w:sz w:val="20"/>
                <w:szCs w:val="20"/>
                <w:lang w:bidi="ar-SA"/>
              </w:rPr>
            </w:pPr>
            <w:r w:rsidRPr="00747EDF">
              <w:rPr>
                <w:b/>
                <w:i/>
                <w:sz w:val="20"/>
                <w:szCs w:val="20"/>
                <w:lang w:bidi="ar-SA"/>
              </w:rPr>
              <w:t>24</w:t>
            </w:r>
            <w:r w:rsidR="00AE4560" w:rsidRPr="00747EDF">
              <w:rPr>
                <w:b/>
                <w:i/>
                <w:sz w:val="20"/>
                <w:szCs w:val="20"/>
                <w:lang w:bidi="ar-SA"/>
              </w:rPr>
              <w:t>.0</w:t>
            </w:r>
            <w:r w:rsidRPr="00747EDF">
              <w:rPr>
                <w:b/>
                <w:i/>
                <w:sz w:val="20"/>
                <w:szCs w:val="20"/>
                <w:lang w:bidi="ar-SA"/>
              </w:rPr>
              <w:t>8</w:t>
            </w:r>
            <w:r w:rsidR="00AE4560" w:rsidRPr="00747EDF">
              <w:rPr>
                <w:b/>
                <w:i/>
                <w:sz w:val="20"/>
                <w:szCs w:val="20"/>
                <w:lang w:bidi="ar-SA"/>
              </w:rPr>
              <w:t>.2022 г.</w:t>
            </w:r>
          </w:p>
        </w:tc>
      </w:tr>
      <w:tr w:rsidR="002B5C71" w:rsidRPr="00747EDF"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2B5C71" w:rsidRPr="00747EDF" w:rsidRDefault="002B5C71" w:rsidP="0097237C">
            <w:pPr>
              <w:autoSpaceDE w:val="0"/>
              <w:jc w:val="center"/>
              <w:rPr>
                <w:rFonts w:ascii="Times New Roman CYR" w:eastAsia="Times New Roman CYR" w:hAnsi="Times New Roman CYR" w:cs="Times New Roman CYR"/>
                <w:b/>
                <w:bCs/>
                <w:color w:val="000000"/>
                <w:sz w:val="20"/>
                <w:szCs w:val="20"/>
              </w:rPr>
            </w:pPr>
            <w:r w:rsidRPr="00747EDF">
              <w:rPr>
                <w:rFonts w:ascii="Times New Roman CYR" w:eastAsia="Times New Roman CYR" w:hAnsi="Times New Roman CYR" w:cs="Times New Roman CYR"/>
                <w:b/>
                <w:bCs/>
                <w:color w:val="000000"/>
                <w:sz w:val="20"/>
                <w:szCs w:val="20"/>
              </w:rPr>
              <w:t>2. Содержание сообщения</w:t>
            </w:r>
          </w:p>
        </w:tc>
      </w:tr>
      <w:tr w:rsidR="008A54C2" w:rsidRPr="00747EDF"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720EAE" w:rsidRPr="00747EDF" w:rsidRDefault="00720EAE" w:rsidP="00720EAE">
            <w:pPr>
              <w:autoSpaceDE w:val="0"/>
              <w:autoSpaceDN w:val="0"/>
              <w:adjustRightInd w:val="0"/>
              <w:jc w:val="both"/>
              <w:outlineLvl w:val="3"/>
              <w:rPr>
                <w:color w:val="000000"/>
                <w:sz w:val="20"/>
                <w:szCs w:val="20"/>
              </w:rPr>
            </w:pPr>
            <w:r w:rsidRPr="00747EDF">
              <w:rPr>
                <w:color w:val="000000"/>
                <w:sz w:val="20"/>
                <w:szCs w:val="20"/>
              </w:rPr>
              <w:t xml:space="preserve">2.1. Вид Общего собрания акционеров ПАО «Наука-Связь»: </w:t>
            </w:r>
            <w:r w:rsidR="00747EDF" w:rsidRPr="00747EDF">
              <w:rPr>
                <w:b/>
                <w:i/>
                <w:color w:val="000000"/>
                <w:sz w:val="20"/>
                <w:szCs w:val="20"/>
              </w:rPr>
              <w:t>Внеочередное</w:t>
            </w:r>
            <w:r w:rsidR="00927276" w:rsidRPr="00747EDF">
              <w:rPr>
                <w:b/>
                <w:i/>
                <w:color w:val="000000"/>
                <w:sz w:val="20"/>
                <w:szCs w:val="20"/>
              </w:rPr>
              <w:t xml:space="preserve"> </w:t>
            </w:r>
            <w:r w:rsidRPr="00747EDF">
              <w:rPr>
                <w:b/>
                <w:i/>
                <w:color w:val="000000"/>
                <w:sz w:val="20"/>
                <w:szCs w:val="20"/>
              </w:rPr>
              <w:t>Общее собрание акционеров.</w:t>
            </w:r>
          </w:p>
          <w:p w:rsidR="00BB76DB" w:rsidRPr="00747EDF" w:rsidRDefault="00BB76DB" w:rsidP="00BB76DB">
            <w:pPr>
              <w:autoSpaceDE w:val="0"/>
              <w:autoSpaceDN w:val="0"/>
              <w:adjustRightInd w:val="0"/>
              <w:jc w:val="both"/>
              <w:outlineLvl w:val="3"/>
              <w:rPr>
                <w:b/>
                <w:i/>
                <w:color w:val="000000"/>
                <w:sz w:val="20"/>
                <w:szCs w:val="20"/>
              </w:rPr>
            </w:pPr>
            <w:r w:rsidRPr="00747EDF">
              <w:rPr>
                <w:color w:val="000000"/>
                <w:sz w:val="20"/>
                <w:szCs w:val="20"/>
              </w:rPr>
              <w:t xml:space="preserve">2.2. Форма проведения Общего собрания акционеров ПАО «Наука-Связь»: </w:t>
            </w:r>
            <w:r w:rsidRPr="00747EDF">
              <w:rPr>
                <w:b/>
                <w:i/>
                <w:color w:val="000000"/>
                <w:sz w:val="20"/>
                <w:szCs w:val="20"/>
              </w:rPr>
              <w:t>заочное голосование.</w:t>
            </w:r>
          </w:p>
          <w:p w:rsidR="00720EAE" w:rsidRPr="00747EDF" w:rsidRDefault="00BB76DB" w:rsidP="00720EAE">
            <w:pPr>
              <w:autoSpaceDE w:val="0"/>
              <w:autoSpaceDN w:val="0"/>
              <w:adjustRightInd w:val="0"/>
              <w:jc w:val="both"/>
              <w:outlineLvl w:val="3"/>
              <w:rPr>
                <w:b/>
                <w:bCs/>
                <w:i/>
                <w:iCs/>
                <w:color w:val="000000"/>
                <w:sz w:val="20"/>
                <w:szCs w:val="20"/>
              </w:rPr>
            </w:pPr>
            <w:r w:rsidRPr="00747EDF">
              <w:rPr>
                <w:color w:val="000000"/>
                <w:sz w:val="20"/>
                <w:szCs w:val="20"/>
              </w:rPr>
              <w:t xml:space="preserve">2.3. Дата, место, время проведения Общего собрания акционеров ПАО «Наука-Связь»: </w:t>
            </w:r>
            <w:r w:rsidRPr="00747EDF">
              <w:rPr>
                <w:b/>
                <w:i/>
                <w:iCs/>
                <w:color w:val="000000"/>
                <w:sz w:val="20"/>
                <w:szCs w:val="20"/>
              </w:rPr>
              <w:t>дата проведения общего собрания (дата окончания приема заполненных бюлл</w:t>
            </w:r>
            <w:r w:rsidR="00E002D9" w:rsidRPr="00747EDF">
              <w:rPr>
                <w:b/>
                <w:i/>
                <w:iCs/>
                <w:color w:val="000000"/>
                <w:sz w:val="20"/>
                <w:szCs w:val="20"/>
              </w:rPr>
              <w:t xml:space="preserve">етеней): </w:t>
            </w:r>
            <w:r w:rsidR="00A6044C" w:rsidRPr="00747EDF">
              <w:rPr>
                <w:b/>
                <w:i/>
                <w:iCs/>
                <w:color w:val="000000"/>
                <w:sz w:val="20"/>
                <w:szCs w:val="20"/>
              </w:rPr>
              <w:t>«</w:t>
            </w:r>
            <w:r w:rsidR="003019DD" w:rsidRPr="00747EDF">
              <w:rPr>
                <w:b/>
                <w:i/>
                <w:iCs/>
                <w:color w:val="000000"/>
                <w:sz w:val="20"/>
                <w:szCs w:val="20"/>
              </w:rPr>
              <w:t>2</w:t>
            </w:r>
            <w:r w:rsidR="00747EDF" w:rsidRPr="00747EDF">
              <w:rPr>
                <w:b/>
                <w:i/>
                <w:iCs/>
                <w:color w:val="000000"/>
                <w:sz w:val="20"/>
                <w:szCs w:val="20"/>
              </w:rPr>
              <w:t>2</w:t>
            </w:r>
            <w:r w:rsidR="008F1757" w:rsidRPr="00747EDF">
              <w:rPr>
                <w:b/>
                <w:i/>
                <w:iCs/>
                <w:color w:val="000000"/>
                <w:sz w:val="20"/>
                <w:szCs w:val="20"/>
              </w:rPr>
              <w:t xml:space="preserve">» </w:t>
            </w:r>
            <w:r w:rsidR="00747EDF" w:rsidRPr="00747EDF">
              <w:rPr>
                <w:b/>
                <w:i/>
                <w:iCs/>
                <w:color w:val="000000"/>
                <w:sz w:val="20"/>
                <w:szCs w:val="20"/>
              </w:rPr>
              <w:t>августа</w:t>
            </w:r>
            <w:r w:rsidR="00381CDF" w:rsidRPr="00747EDF">
              <w:rPr>
                <w:b/>
                <w:i/>
                <w:iCs/>
                <w:color w:val="000000"/>
                <w:sz w:val="20"/>
                <w:szCs w:val="20"/>
              </w:rPr>
              <w:t xml:space="preserve"> </w:t>
            </w:r>
            <w:r w:rsidR="00FA0488" w:rsidRPr="00747EDF">
              <w:rPr>
                <w:b/>
                <w:i/>
                <w:iCs/>
                <w:color w:val="000000"/>
                <w:sz w:val="20"/>
                <w:szCs w:val="20"/>
              </w:rPr>
              <w:t>20</w:t>
            </w:r>
            <w:r w:rsidR="00927276" w:rsidRPr="00747EDF">
              <w:rPr>
                <w:b/>
                <w:i/>
                <w:iCs/>
                <w:color w:val="000000"/>
                <w:sz w:val="20"/>
                <w:szCs w:val="20"/>
              </w:rPr>
              <w:t>2</w:t>
            </w:r>
            <w:r w:rsidR="00AE4560" w:rsidRPr="00747EDF">
              <w:rPr>
                <w:b/>
                <w:i/>
                <w:iCs/>
                <w:color w:val="000000"/>
                <w:sz w:val="20"/>
                <w:szCs w:val="20"/>
              </w:rPr>
              <w:t>2</w:t>
            </w:r>
            <w:r w:rsidRPr="00747EDF">
              <w:rPr>
                <w:b/>
                <w:i/>
                <w:iCs/>
                <w:color w:val="000000"/>
                <w:sz w:val="20"/>
                <w:szCs w:val="20"/>
              </w:rPr>
              <w:t xml:space="preserve">г., </w:t>
            </w:r>
            <w:r w:rsidRPr="00747EDF">
              <w:rPr>
                <w:b/>
                <w:bCs/>
                <w:i/>
                <w:iCs/>
                <w:color w:val="000000"/>
                <w:sz w:val="20"/>
                <w:szCs w:val="20"/>
              </w:rPr>
              <w:t>почтовый адрес, по которому направлялись заполненные бюллетени: Российская Федерация, 127287, г. Москва, 2-я Хуторская ул., д.38А., строение 15, ПАО «Наука-Связь»</w:t>
            </w:r>
            <w:r w:rsidR="00A113BA" w:rsidRPr="00747EDF">
              <w:rPr>
                <w:b/>
                <w:bCs/>
                <w:i/>
                <w:iCs/>
                <w:color w:val="000000"/>
                <w:sz w:val="20"/>
                <w:szCs w:val="20"/>
              </w:rPr>
              <w:t>.</w:t>
            </w:r>
          </w:p>
          <w:p w:rsidR="00720EAE" w:rsidRPr="00747EDF" w:rsidRDefault="00720EAE" w:rsidP="00720EAE">
            <w:pPr>
              <w:autoSpaceDE w:val="0"/>
              <w:autoSpaceDN w:val="0"/>
              <w:adjustRightInd w:val="0"/>
              <w:jc w:val="both"/>
              <w:outlineLvl w:val="3"/>
              <w:rPr>
                <w:color w:val="000000"/>
                <w:sz w:val="20"/>
                <w:szCs w:val="20"/>
              </w:rPr>
            </w:pPr>
            <w:r w:rsidRPr="00747EDF">
              <w:rPr>
                <w:color w:val="000000"/>
                <w:sz w:val="20"/>
                <w:szCs w:val="20"/>
              </w:rPr>
              <w:t xml:space="preserve">2.4. </w:t>
            </w:r>
            <w:r w:rsidR="001F4593" w:rsidRPr="00747EDF">
              <w:rPr>
                <w:color w:val="000000"/>
                <w:sz w:val="20"/>
                <w:szCs w:val="20"/>
              </w:rPr>
              <w:t>Сведения о к</w:t>
            </w:r>
            <w:r w:rsidRPr="00747EDF">
              <w:rPr>
                <w:color w:val="000000"/>
                <w:sz w:val="20"/>
                <w:szCs w:val="20"/>
              </w:rPr>
              <w:t>ворум</w:t>
            </w:r>
            <w:r w:rsidR="001F4593" w:rsidRPr="00747EDF">
              <w:rPr>
                <w:color w:val="000000"/>
                <w:sz w:val="20"/>
                <w:szCs w:val="20"/>
              </w:rPr>
              <w:t>е</w:t>
            </w:r>
            <w:r w:rsidRPr="00747EDF">
              <w:rPr>
                <w:color w:val="000000"/>
                <w:sz w:val="20"/>
                <w:szCs w:val="20"/>
              </w:rPr>
              <w:t xml:space="preserve"> Общего собрания акционеров ПАО «Наука-Связь»:</w:t>
            </w:r>
          </w:p>
          <w:p w:rsidR="00FA0488" w:rsidRPr="00747EDF" w:rsidRDefault="000063FE" w:rsidP="00720EAE">
            <w:pPr>
              <w:rPr>
                <w:b/>
                <w:bCs/>
                <w:sz w:val="20"/>
                <w:szCs w:val="20"/>
              </w:rPr>
            </w:pPr>
            <w:r w:rsidRPr="00747EDF">
              <w:rPr>
                <w:b/>
                <w:bCs/>
                <w:sz w:val="20"/>
                <w:szCs w:val="20"/>
              </w:rPr>
              <w:t>По первому вопросу повестки дня:</w:t>
            </w:r>
          </w:p>
          <w:tbl>
            <w:tblPr>
              <w:tblStyle w:val="a9"/>
              <w:tblW w:w="0" w:type="auto"/>
              <w:tblLayout w:type="fixed"/>
              <w:tblLook w:val="01E0" w:firstRow="1" w:lastRow="1" w:firstColumn="1" w:lastColumn="1" w:noHBand="0" w:noVBand="0"/>
            </w:tblPr>
            <w:tblGrid>
              <w:gridCol w:w="7487"/>
              <w:gridCol w:w="2083"/>
            </w:tblGrid>
            <w:tr w:rsidR="00747EDF" w:rsidRPr="00747EDF" w:rsidTr="007C2D87">
              <w:trPr>
                <w:cantSplit/>
              </w:trPr>
              <w:tc>
                <w:tcPr>
                  <w:tcW w:w="7487" w:type="dxa"/>
                </w:tcPr>
                <w:p w:rsidR="00747EDF" w:rsidRPr="00747EDF" w:rsidRDefault="00747EDF" w:rsidP="00747EDF">
                  <w:pPr>
                    <w:keepNext/>
                    <w:widowControl/>
                    <w:suppressAutoHyphens w:val="0"/>
                    <w:spacing w:before="40" w:after="40"/>
                    <w:jc w:val="both"/>
                    <w:rPr>
                      <w:sz w:val="20"/>
                      <w:szCs w:val="20"/>
                      <w:lang w:bidi="ar-SA"/>
                    </w:rPr>
                  </w:pPr>
                  <w:r w:rsidRPr="00747EDF">
                    <w:rPr>
                      <w:sz w:val="20"/>
                      <w:szCs w:val="20"/>
                      <w:lang w:bidi="ar-SA"/>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747EDF" w:rsidRPr="00747EDF" w:rsidRDefault="00747EDF" w:rsidP="00747EDF">
                  <w:pPr>
                    <w:widowControl/>
                    <w:suppressAutoHyphens w:val="0"/>
                    <w:spacing w:before="40" w:after="40"/>
                    <w:jc w:val="right"/>
                    <w:rPr>
                      <w:sz w:val="20"/>
                      <w:szCs w:val="20"/>
                      <w:lang w:val="en-US" w:bidi="ar-SA"/>
                    </w:rPr>
                  </w:pPr>
                  <w:r w:rsidRPr="00747EDF">
                    <w:rPr>
                      <w:sz w:val="20"/>
                      <w:szCs w:val="20"/>
                      <w:lang w:val="en-US" w:bidi="ar-SA"/>
                    </w:rPr>
                    <w:t>1 943 086</w:t>
                  </w:r>
                </w:p>
                <w:p w:rsidR="00747EDF" w:rsidRPr="00747EDF" w:rsidRDefault="00747EDF" w:rsidP="00747EDF">
                  <w:pPr>
                    <w:keepNext/>
                    <w:widowControl/>
                    <w:suppressAutoHyphens w:val="0"/>
                    <w:spacing w:before="40" w:after="40"/>
                    <w:jc w:val="right"/>
                    <w:rPr>
                      <w:sz w:val="20"/>
                      <w:szCs w:val="20"/>
                      <w:lang w:val="en-US" w:bidi="ar-SA"/>
                    </w:rPr>
                  </w:pPr>
                </w:p>
              </w:tc>
            </w:tr>
          </w:tbl>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7"/>
              <w:gridCol w:w="2083"/>
            </w:tblGrid>
            <w:tr w:rsidR="00747EDF" w:rsidRPr="00747EDF" w:rsidTr="007C2D87">
              <w:trPr>
                <w:cantSplit/>
              </w:trPr>
              <w:tc>
                <w:tcPr>
                  <w:tcW w:w="7487" w:type="dxa"/>
                </w:tcPr>
                <w:p w:rsidR="00747EDF" w:rsidRPr="00747EDF" w:rsidRDefault="00747EDF" w:rsidP="00747EDF">
                  <w:pPr>
                    <w:keepNext/>
                    <w:widowControl/>
                    <w:suppressAutoHyphens w:val="0"/>
                    <w:spacing w:before="40" w:after="40"/>
                    <w:rPr>
                      <w:b/>
                      <w:sz w:val="20"/>
                      <w:szCs w:val="20"/>
                      <w:lang w:bidi="ar-SA"/>
                    </w:rPr>
                  </w:pPr>
                  <w:r w:rsidRPr="00747EDF">
                    <w:rPr>
                      <w:b/>
                      <w:sz w:val="20"/>
                      <w:szCs w:val="20"/>
                      <w:lang w:bidi="ar-SA"/>
                    </w:rPr>
                    <w:t>Наличие кворума:</w:t>
                  </w:r>
                </w:p>
              </w:tc>
              <w:tc>
                <w:tcPr>
                  <w:tcW w:w="2083" w:type="dxa"/>
                  <w:vAlign w:val="bottom"/>
                </w:tcPr>
                <w:p w:rsidR="00747EDF" w:rsidRPr="00747EDF" w:rsidRDefault="00747EDF" w:rsidP="00747EDF">
                  <w:pPr>
                    <w:keepNext/>
                    <w:widowControl/>
                    <w:suppressAutoHyphens w:val="0"/>
                    <w:spacing w:before="40" w:after="40"/>
                    <w:jc w:val="right"/>
                    <w:rPr>
                      <w:b/>
                      <w:sz w:val="20"/>
                      <w:szCs w:val="20"/>
                      <w:lang w:val="en-US" w:bidi="ar-SA"/>
                    </w:rPr>
                  </w:pPr>
                  <w:proofErr w:type="spellStart"/>
                  <w:r w:rsidRPr="00747EDF">
                    <w:rPr>
                      <w:b/>
                      <w:sz w:val="20"/>
                      <w:szCs w:val="20"/>
                      <w:lang w:val="en-US" w:bidi="ar-SA"/>
                    </w:rPr>
                    <w:t>есть</w:t>
                  </w:r>
                  <w:proofErr w:type="spellEnd"/>
                </w:p>
              </w:tc>
            </w:tr>
          </w:tbl>
          <w:p w:rsidR="00747EDF" w:rsidRPr="00747EDF" w:rsidRDefault="00747EDF" w:rsidP="00720EAE">
            <w:pPr>
              <w:rPr>
                <w:vanish/>
                <w:sz w:val="20"/>
                <w:szCs w:val="20"/>
              </w:rPr>
            </w:pPr>
          </w:p>
          <w:p w:rsidR="00720EAE" w:rsidRPr="00747EDF" w:rsidRDefault="00720EAE" w:rsidP="00720EAE">
            <w:pPr>
              <w:autoSpaceDE w:val="0"/>
              <w:autoSpaceDN w:val="0"/>
              <w:adjustRightInd w:val="0"/>
              <w:jc w:val="both"/>
              <w:outlineLvl w:val="3"/>
              <w:rPr>
                <w:color w:val="000000"/>
                <w:sz w:val="20"/>
                <w:szCs w:val="20"/>
              </w:rPr>
            </w:pPr>
            <w:r w:rsidRPr="00747EDF">
              <w:rPr>
                <w:color w:val="000000"/>
                <w:sz w:val="20"/>
                <w:szCs w:val="20"/>
              </w:rPr>
              <w:t>2.5. Повестка дня Общего собрания акционеров ПАО «Наука-Связь»:</w:t>
            </w:r>
          </w:p>
          <w:p w:rsidR="00747EDF" w:rsidRPr="00747EDF" w:rsidRDefault="00747EDF" w:rsidP="00481C5B">
            <w:pPr>
              <w:autoSpaceDE w:val="0"/>
              <w:autoSpaceDN w:val="0"/>
              <w:adjustRightInd w:val="0"/>
              <w:jc w:val="both"/>
              <w:outlineLvl w:val="3"/>
              <w:rPr>
                <w:b/>
                <w:i/>
                <w:sz w:val="20"/>
                <w:szCs w:val="20"/>
                <w:lang w:bidi="ar-SA"/>
              </w:rPr>
            </w:pPr>
            <w:r w:rsidRPr="00747EDF">
              <w:rPr>
                <w:b/>
                <w:sz w:val="20"/>
                <w:szCs w:val="20"/>
                <w:lang w:bidi="ar-SA"/>
              </w:rPr>
              <w:t xml:space="preserve">1. </w:t>
            </w:r>
            <w:r w:rsidRPr="00747EDF">
              <w:rPr>
                <w:b/>
                <w:sz w:val="20"/>
                <w:szCs w:val="20"/>
                <w:lang w:bidi="ar-SA"/>
              </w:rPr>
              <w:t>О согласии на заключение с ПАО Сбербанк Договора поручительства в обеспечение исполнения обязательств Общества с ограниченной ответственностью «Наука-Связь» по Договору об открытии возобновляемой кредитной линии, являющегося для ПАО «НАУКА-СВЯЗЬ» сделкой, в совершении которой имеется заинтересованность.</w:t>
            </w:r>
          </w:p>
          <w:p w:rsidR="000063FE" w:rsidRPr="00747EDF" w:rsidRDefault="00720EAE" w:rsidP="00481C5B">
            <w:pPr>
              <w:autoSpaceDE w:val="0"/>
              <w:autoSpaceDN w:val="0"/>
              <w:adjustRightInd w:val="0"/>
              <w:jc w:val="both"/>
              <w:outlineLvl w:val="3"/>
              <w:rPr>
                <w:color w:val="000000"/>
                <w:sz w:val="20"/>
                <w:szCs w:val="20"/>
              </w:rPr>
            </w:pPr>
            <w:r w:rsidRPr="00747EDF">
              <w:rPr>
                <w:color w:val="000000"/>
                <w:sz w:val="20"/>
                <w:szCs w:val="20"/>
              </w:rPr>
              <w:t>2.6. Результаты голосования по вопросам повестки дня Общего собрания акционеров ПАО «Наука-Связь», по которым имелся кворум:</w:t>
            </w:r>
          </w:p>
          <w:p w:rsidR="00F128F0" w:rsidRPr="00747EDF" w:rsidRDefault="00F128F0" w:rsidP="00F128F0">
            <w:pPr>
              <w:autoSpaceDE w:val="0"/>
              <w:autoSpaceDN w:val="0"/>
              <w:adjustRightInd w:val="0"/>
              <w:jc w:val="both"/>
              <w:outlineLvl w:val="3"/>
              <w:rPr>
                <w:color w:val="000000"/>
                <w:sz w:val="20"/>
                <w:szCs w:val="20"/>
              </w:rPr>
            </w:pPr>
            <w:r w:rsidRPr="00747EDF">
              <w:rPr>
                <w:color w:val="000000"/>
                <w:sz w:val="20"/>
                <w:szCs w:val="20"/>
              </w:rPr>
              <w:t>По первому вопросу: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747EDF" w:rsidRPr="00747EDF" w:rsidTr="007C2D87">
              <w:tblPrEx>
                <w:tblCellMar>
                  <w:top w:w="0" w:type="dxa"/>
                  <w:bottom w:w="0" w:type="dxa"/>
                </w:tblCellMar>
              </w:tblPrEx>
              <w:trPr>
                <w:cantSplit/>
              </w:trPr>
              <w:tc>
                <w:tcPr>
                  <w:tcW w:w="828" w:type="dxa"/>
                  <w:vAlign w:val="center"/>
                </w:tcPr>
                <w:p w:rsidR="00747EDF" w:rsidRPr="00747EDF" w:rsidRDefault="00747EDF" w:rsidP="00747EDF">
                  <w:pPr>
                    <w:keepNext/>
                    <w:spacing w:before="40" w:after="40"/>
                    <w:jc w:val="center"/>
                    <w:rPr>
                      <w:sz w:val="20"/>
                      <w:szCs w:val="20"/>
                    </w:rPr>
                  </w:pPr>
                </w:p>
              </w:tc>
              <w:tc>
                <w:tcPr>
                  <w:tcW w:w="1457" w:type="dxa"/>
                  <w:vAlign w:val="center"/>
                </w:tcPr>
                <w:p w:rsidR="00747EDF" w:rsidRPr="00747EDF" w:rsidRDefault="00747EDF" w:rsidP="00747EDF">
                  <w:pPr>
                    <w:keepNext/>
                    <w:spacing w:before="40" w:after="40"/>
                    <w:jc w:val="center"/>
                    <w:rPr>
                      <w:b/>
                      <w:sz w:val="20"/>
                      <w:szCs w:val="20"/>
                    </w:rPr>
                  </w:pPr>
                  <w:r w:rsidRPr="00747EDF">
                    <w:rPr>
                      <w:b/>
                      <w:sz w:val="20"/>
                      <w:szCs w:val="20"/>
                    </w:rPr>
                    <w:t>Всего</w:t>
                  </w:r>
                </w:p>
              </w:tc>
              <w:tc>
                <w:tcPr>
                  <w:tcW w:w="1457" w:type="dxa"/>
                  <w:vAlign w:val="center"/>
                </w:tcPr>
                <w:p w:rsidR="00747EDF" w:rsidRPr="00747EDF" w:rsidRDefault="00747EDF" w:rsidP="00747EDF">
                  <w:pPr>
                    <w:keepNext/>
                    <w:spacing w:before="40" w:after="40"/>
                    <w:jc w:val="center"/>
                    <w:rPr>
                      <w:b/>
                      <w:sz w:val="20"/>
                      <w:szCs w:val="20"/>
                    </w:rPr>
                  </w:pPr>
                  <w:r w:rsidRPr="00747EDF">
                    <w:rPr>
                      <w:b/>
                      <w:sz w:val="20"/>
                      <w:szCs w:val="20"/>
                    </w:rPr>
                    <w:t>«За»</w:t>
                  </w:r>
                </w:p>
              </w:tc>
              <w:tc>
                <w:tcPr>
                  <w:tcW w:w="1457" w:type="dxa"/>
                  <w:vAlign w:val="center"/>
                </w:tcPr>
                <w:p w:rsidR="00747EDF" w:rsidRPr="00747EDF" w:rsidRDefault="00747EDF" w:rsidP="00747EDF">
                  <w:pPr>
                    <w:keepNext/>
                    <w:spacing w:before="40" w:after="40"/>
                    <w:jc w:val="center"/>
                    <w:rPr>
                      <w:b/>
                      <w:sz w:val="20"/>
                      <w:szCs w:val="20"/>
                    </w:rPr>
                  </w:pPr>
                  <w:r w:rsidRPr="00747EDF">
                    <w:rPr>
                      <w:b/>
                      <w:sz w:val="20"/>
                      <w:szCs w:val="20"/>
                    </w:rPr>
                    <w:t>«Против»</w:t>
                  </w:r>
                </w:p>
              </w:tc>
              <w:tc>
                <w:tcPr>
                  <w:tcW w:w="1457" w:type="dxa"/>
                  <w:vAlign w:val="center"/>
                </w:tcPr>
                <w:p w:rsidR="00747EDF" w:rsidRPr="00747EDF" w:rsidRDefault="00747EDF" w:rsidP="00747EDF">
                  <w:pPr>
                    <w:keepNext/>
                    <w:spacing w:before="40" w:after="40"/>
                    <w:jc w:val="center"/>
                    <w:rPr>
                      <w:b/>
                      <w:sz w:val="20"/>
                      <w:szCs w:val="20"/>
                    </w:rPr>
                  </w:pPr>
                  <w:r w:rsidRPr="00747EDF">
                    <w:rPr>
                      <w:b/>
                      <w:sz w:val="20"/>
                      <w:szCs w:val="20"/>
                    </w:rPr>
                    <w:t>«Воздержался»</w:t>
                  </w:r>
                </w:p>
              </w:tc>
              <w:tc>
                <w:tcPr>
                  <w:tcW w:w="1457" w:type="dxa"/>
                  <w:vAlign w:val="center"/>
                </w:tcPr>
                <w:p w:rsidR="00747EDF" w:rsidRPr="00747EDF" w:rsidRDefault="00747EDF" w:rsidP="00747EDF">
                  <w:pPr>
                    <w:keepNext/>
                    <w:spacing w:before="40" w:after="40"/>
                    <w:jc w:val="center"/>
                    <w:rPr>
                      <w:b/>
                      <w:spacing w:val="-14"/>
                      <w:sz w:val="20"/>
                      <w:szCs w:val="20"/>
                    </w:rPr>
                  </w:pPr>
                  <w:proofErr w:type="spellStart"/>
                  <w:r w:rsidRPr="00747EDF">
                    <w:rPr>
                      <w:b/>
                      <w:spacing w:val="-14"/>
                      <w:sz w:val="20"/>
                      <w:szCs w:val="20"/>
                    </w:rPr>
                    <w:t>Недейств</w:t>
                  </w:r>
                  <w:proofErr w:type="spellEnd"/>
                  <w:proofErr w:type="gramStart"/>
                  <w:r w:rsidRPr="00747EDF">
                    <w:rPr>
                      <w:b/>
                      <w:spacing w:val="-14"/>
                      <w:sz w:val="20"/>
                      <w:szCs w:val="20"/>
                    </w:rPr>
                    <w:t>.</w:t>
                  </w:r>
                  <w:proofErr w:type="gramEnd"/>
                  <w:r w:rsidRPr="00747EDF">
                    <w:rPr>
                      <w:b/>
                      <w:spacing w:val="-14"/>
                      <w:sz w:val="20"/>
                      <w:szCs w:val="20"/>
                    </w:rPr>
                    <w:t xml:space="preserve"> и </w:t>
                  </w:r>
                </w:p>
                <w:p w:rsidR="00747EDF" w:rsidRPr="00747EDF" w:rsidRDefault="00747EDF" w:rsidP="00747EDF">
                  <w:pPr>
                    <w:keepNext/>
                    <w:spacing w:before="40" w:after="40"/>
                    <w:jc w:val="center"/>
                    <w:rPr>
                      <w:b/>
                      <w:spacing w:val="-14"/>
                      <w:sz w:val="20"/>
                      <w:szCs w:val="20"/>
                    </w:rPr>
                  </w:pPr>
                  <w:r w:rsidRPr="00747EDF">
                    <w:rPr>
                      <w:b/>
                      <w:spacing w:val="-14"/>
                      <w:sz w:val="20"/>
                      <w:szCs w:val="20"/>
                    </w:rPr>
                    <w:t xml:space="preserve">неподсчитанные* </w:t>
                  </w:r>
                </w:p>
              </w:tc>
              <w:tc>
                <w:tcPr>
                  <w:tcW w:w="1458" w:type="dxa"/>
                  <w:vAlign w:val="center"/>
                </w:tcPr>
                <w:p w:rsidR="00747EDF" w:rsidRPr="00747EDF" w:rsidRDefault="00747EDF" w:rsidP="00747EDF">
                  <w:pPr>
                    <w:keepNext/>
                    <w:spacing w:before="40" w:after="40"/>
                    <w:jc w:val="center"/>
                    <w:rPr>
                      <w:b/>
                      <w:sz w:val="20"/>
                      <w:szCs w:val="20"/>
                    </w:rPr>
                  </w:pPr>
                  <w:r w:rsidRPr="00747EDF">
                    <w:rPr>
                      <w:b/>
                      <w:sz w:val="20"/>
                      <w:szCs w:val="20"/>
                    </w:rPr>
                    <w:t>Не голосовали</w:t>
                  </w:r>
                </w:p>
              </w:tc>
            </w:tr>
            <w:tr w:rsidR="00747EDF" w:rsidRPr="00747EDF" w:rsidTr="007C2D87">
              <w:tblPrEx>
                <w:tblCellMar>
                  <w:top w:w="0" w:type="dxa"/>
                  <w:bottom w:w="0" w:type="dxa"/>
                </w:tblCellMar>
              </w:tblPrEx>
              <w:trPr>
                <w:cantSplit/>
              </w:trPr>
              <w:tc>
                <w:tcPr>
                  <w:tcW w:w="828" w:type="dxa"/>
                  <w:vAlign w:val="center"/>
                </w:tcPr>
                <w:p w:rsidR="00747EDF" w:rsidRPr="00747EDF" w:rsidRDefault="00747EDF" w:rsidP="00747EDF">
                  <w:pPr>
                    <w:spacing w:before="40" w:after="40"/>
                    <w:jc w:val="center"/>
                    <w:rPr>
                      <w:sz w:val="20"/>
                      <w:szCs w:val="20"/>
                    </w:rPr>
                  </w:pPr>
                  <w:r w:rsidRPr="00747EDF">
                    <w:rPr>
                      <w:sz w:val="20"/>
                      <w:szCs w:val="20"/>
                    </w:rPr>
                    <w:t>Голоса</w:t>
                  </w:r>
                </w:p>
              </w:tc>
              <w:tc>
                <w:tcPr>
                  <w:tcW w:w="1457" w:type="dxa"/>
                  <w:vAlign w:val="center"/>
                </w:tcPr>
                <w:p w:rsidR="00747EDF" w:rsidRPr="00747EDF" w:rsidRDefault="00747EDF" w:rsidP="00747EDF">
                  <w:pPr>
                    <w:spacing w:before="40" w:after="40"/>
                    <w:jc w:val="right"/>
                    <w:rPr>
                      <w:b/>
                      <w:sz w:val="20"/>
                      <w:szCs w:val="20"/>
                    </w:rPr>
                  </w:pPr>
                  <w:r w:rsidRPr="00747EDF">
                    <w:rPr>
                      <w:b/>
                      <w:sz w:val="20"/>
                      <w:szCs w:val="20"/>
                    </w:rPr>
                    <w:t>1 943 086</w:t>
                  </w:r>
                </w:p>
                <w:p w:rsidR="00747EDF" w:rsidRPr="00747EDF" w:rsidRDefault="00747EDF" w:rsidP="00747EDF">
                  <w:pPr>
                    <w:spacing w:before="40" w:after="40"/>
                    <w:jc w:val="right"/>
                    <w:rPr>
                      <w:b/>
                      <w:sz w:val="20"/>
                      <w:szCs w:val="20"/>
                    </w:rPr>
                  </w:pPr>
                </w:p>
              </w:tc>
              <w:tc>
                <w:tcPr>
                  <w:tcW w:w="1457" w:type="dxa"/>
                  <w:vAlign w:val="center"/>
                </w:tcPr>
                <w:p w:rsidR="00747EDF" w:rsidRPr="00747EDF" w:rsidRDefault="00747EDF" w:rsidP="00747EDF">
                  <w:pPr>
                    <w:spacing w:before="40" w:after="40"/>
                    <w:jc w:val="right"/>
                    <w:rPr>
                      <w:b/>
                      <w:sz w:val="20"/>
                      <w:szCs w:val="20"/>
                    </w:rPr>
                  </w:pPr>
                  <w:r w:rsidRPr="00747EDF">
                    <w:rPr>
                      <w:b/>
                      <w:sz w:val="20"/>
                      <w:szCs w:val="20"/>
                    </w:rPr>
                    <w:t>1 943 086</w:t>
                  </w:r>
                </w:p>
                <w:p w:rsidR="00747EDF" w:rsidRPr="00747EDF" w:rsidRDefault="00747EDF" w:rsidP="00747EDF">
                  <w:pPr>
                    <w:spacing w:before="40" w:after="40"/>
                    <w:jc w:val="right"/>
                    <w:rPr>
                      <w:b/>
                      <w:sz w:val="20"/>
                      <w:szCs w:val="20"/>
                    </w:rPr>
                  </w:pPr>
                </w:p>
              </w:tc>
              <w:tc>
                <w:tcPr>
                  <w:tcW w:w="1457" w:type="dxa"/>
                  <w:vAlign w:val="center"/>
                </w:tcPr>
                <w:p w:rsidR="00747EDF" w:rsidRPr="00747EDF" w:rsidRDefault="00747EDF" w:rsidP="00747EDF">
                  <w:pPr>
                    <w:spacing w:before="40" w:after="40"/>
                    <w:jc w:val="right"/>
                    <w:rPr>
                      <w:b/>
                      <w:sz w:val="20"/>
                      <w:szCs w:val="20"/>
                    </w:rPr>
                  </w:pPr>
                  <w:r w:rsidRPr="00747EDF">
                    <w:rPr>
                      <w:b/>
                      <w:sz w:val="20"/>
                      <w:szCs w:val="20"/>
                    </w:rPr>
                    <w:t>0</w:t>
                  </w:r>
                </w:p>
                <w:p w:rsidR="00747EDF" w:rsidRPr="00747EDF" w:rsidRDefault="00747EDF" w:rsidP="00747EDF">
                  <w:pPr>
                    <w:spacing w:before="40" w:after="40"/>
                    <w:jc w:val="right"/>
                    <w:rPr>
                      <w:b/>
                      <w:sz w:val="20"/>
                      <w:szCs w:val="20"/>
                    </w:rPr>
                  </w:pPr>
                </w:p>
              </w:tc>
              <w:tc>
                <w:tcPr>
                  <w:tcW w:w="1457" w:type="dxa"/>
                  <w:vAlign w:val="center"/>
                </w:tcPr>
                <w:p w:rsidR="00747EDF" w:rsidRPr="00747EDF" w:rsidRDefault="00747EDF" w:rsidP="00747EDF">
                  <w:pPr>
                    <w:spacing w:before="40" w:after="40"/>
                    <w:jc w:val="right"/>
                    <w:rPr>
                      <w:b/>
                      <w:sz w:val="20"/>
                      <w:szCs w:val="20"/>
                    </w:rPr>
                  </w:pPr>
                  <w:r w:rsidRPr="00747EDF">
                    <w:rPr>
                      <w:b/>
                      <w:sz w:val="20"/>
                      <w:szCs w:val="20"/>
                    </w:rPr>
                    <w:t>0</w:t>
                  </w:r>
                </w:p>
                <w:p w:rsidR="00747EDF" w:rsidRPr="00747EDF" w:rsidRDefault="00747EDF" w:rsidP="00747EDF">
                  <w:pPr>
                    <w:spacing w:before="40" w:after="40"/>
                    <w:jc w:val="right"/>
                    <w:rPr>
                      <w:b/>
                      <w:sz w:val="20"/>
                      <w:szCs w:val="20"/>
                    </w:rPr>
                  </w:pPr>
                </w:p>
              </w:tc>
              <w:tc>
                <w:tcPr>
                  <w:tcW w:w="1457" w:type="dxa"/>
                  <w:vAlign w:val="center"/>
                </w:tcPr>
                <w:p w:rsidR="00747EDF" w:rsidRPr="00747EDF" w:rsidRDefault="00747EDF" w:rsidP="00747EDF">
                  <w:pPr>
                    <w:spacing w:before="40" w:after="40"/>
                    <w:jc w:val="right"/>
                    <w:rPr>
                      <w:b/>
                      <w:sz w:val="20"/>
                      <w:szCs w:val="20"/>
                    </w:rPr>
                  </w:pPr>
                  <w:r w:rsidRPr="00747EDF">
                    <w:rPr>
                      <w:b/>
                      <w:sz w:val="20"/>
                      <w:szCs w:val="20"/>
                    </w:rPr>
                    <w:t>0</w:t>
                  </w:r>
                </w:p>
                <w:p w:rsidR="00747EDF" w:rsidRPr="00747EDF" w:rsidRDefault="00747EDF" w:rsidP="00747EDF">
                  <w:pPr>
                    <w:spacing w:before="40" w:after="40"/>
                    <w:jc w:val="right"/>
                    <w:rPr>
                      <w:b/>
                      <w:sz w:val="20"/>
                      <w:szCs w:val="20"/>
                    </w:rPr>
                  </w:pPr>
                </w:p>
              </w:tc>
              <w:tc>
                <w:tcPr>
                  <w:tcW w:w="1458" w:type="dxa"/>
                  <w:vAlign w:val="center"/>
                </w:tcPr>
                <w:p w:rsidR="00747EDF" w:rsidRPr="00747EDF" w:rsidRDefault="00747EDF" w:rsidP="00747EDF">
                  <w:pPr>
                    <w:spacing w:before="40" w:after="40"/>
                    <w:jc w:val="right"/>
                    <w:rPr>
                      <w:b/>
                      <w:sz w:val="20"/>
                      <w:szCs w:val="20"/>
                    </w:rPr>
                  </w:pPr>
                  <w:r w:rsidRPr="00747EDF">
                    <w:rPr>
                      <w:b/>
                      <w:sz w:val="20"/>
                      <w:szCs w:val="20"/>
                    </w:rPr>
                    <w:t>0</w:t>
                  </w:r>
                </w:p>
                <w:p w:rsidR="00747EDF" w:rsidRPr="00747EDF" w:rsidRDefault="00747EDF" w:rsidP="00747EDF">
                  <w:pPr>
                    <w:spacing w:before="40" w:after="40"/>
                    <w:jc w:val="right"/>
                    <w:rPr>
                      <w:b/>
                      <w:sz w:val="20"/>
                      <w:szCs w:val="20"/>
                    </w:rPr>
                  </w:pPr>
                </w:p>
              </w:tc>
            </w:tr>
            <w:tr w:rsidR="00747EDF" w:rsidRPr="00747EDF" w:rsidTr="007C2D87">
              <w:tblPrEx>
                <w:tblCellMar>
                  <w:top w:w="0" w:type="dxa"/>
                  <w:bottom w:w="0" w:type="dxa"/>
                </w:tblCellMar>
              </w:tblPrEx>
              <w:trPr>
                <w:cantSplit/>
              </w:trPr>
              <w:tc>
                <w:tcPr>
                  <w:tcW w:w="828" w:type="dxa"/>
                  <w:vAlign w:val="center"/>
                </w:tcPr>
                <w:p w:rsidR="00747EDF" w:rsidRPr="00747EDF" w:rsidRDefault="00747EDF" w:rsidP="00747EDF">
                  <w:pPr>
                    <w:spacing w:before="40" w:after="40"/>
                    <w:jc w:val="center"/>
                    <w:rPr>
                      <w:sz w:val="20"/>
                      <w:szCs w:val="20"/>
                    </w:rPr>
                  </w:pPr>
                  <w:r w:rsidRPr="00747EDF">
                    <w:rPr>
                      <w:sz w:val="20"/>
                      <w:szCs w:val="20"/>
                    </w:rPr>
                    <w:t>%</w:t>
                  </w:r>
                </w:p>
              </w:tc>
              <w:tc>
                <w:tcPr>
                  <w:tcW w:w="1457" w:type="dxa"/>
                  <w:vAlign w:val="center"/>
                </w:tcPr>
                <w:p w:rsidR="00747EDF" w:rsidRPr="00747EDF" w:rsidRDefault="00747EDF" w:rsidP="00747EDF">
                  <w:pPr>
                    <w:spacing w:before="40" w:after="40"/>
                    <w:jc w:val="right"/>
                    <w:rPr>
                      <w:b/>
                      <w:sz w:val="20"/>
                      <w:szCs w:val="20"/>
                    </w:rPr>
                  </w:pPr>
                  <w:r w:rsidRPr="00747EDF">
                    <w:rPr>
                      <w:b/>
                      <w:sz w:val="20"/>
                      <w:szCs w:val="20"/>
                    </w:rPr>
                    <w:t>100,00</w:t>
                  </w:r>
                </w:p>
              </w:tc>
              <w:tc>
                <w:tcPr>
                  <w:tcW w:w="1457" w:type="dxa"/>
                  <w:vAlign w:val="center"/>
                </w:tcPr>
                <w:p w:rsidR="00747EDF" w:rsidRPr="00747EDF" w:rsidRDefault="00747EDF" w:rsidP="00747EDF">
                  <w:pPr>
                    <w:spacing w:before="40" w:after="40"/>
                    <w:jc w:val="right"/>
                    <w:rPr>
                      <w:b/>
                      <w:sz w:val="20"/>
                      <w:szCs w:val="20"/>
                    </w:rPr>
                  </w:pPr>
                  <w:r w:rsidRPr="00747EDF">
                    <w:rPr>
                      <w:b/>
                      <w:sz w:val="20"/>
                      <w:szCs w:val="20"/>
                    </w:rPr>
                    <w:t>100,00</w:t>
                  </w:r>
                </w:p>
              </w:tc>
              <w:tc>
                <w:tcPr>
                  <w:tcW w:w="1457" w:type="dxa"/>
                  <w:vAlign w:val="center"/>
                </w:tcPr>
                <w:p w:rsidR="00747EDF" w:rsidRPr="00747EDF" w:rsidRDefault="00747EDF" w:rsidP="00747EDF">
                  <w:pPr>
                    <w:spacing w:before="40" w:after="40"/>
                    <w:jc w:val="right"/>
                    <w:rPr>
                      <w:b/>
                      <w:sz w:val="20"/>
                      <w:szCs w:val="20"/>
                    </w:rPr>
                  </w:pPr>
                  <w:r w:rsidRPr="00747EDF">
                    <w:rPr>
                      <w:b/>
                      <w:sz w:val="20"/>
                      <w:szCs w:val="20"/>
                    </w:rPr>
                    <w:t>0,00</w:t>
                  </w:r>
                </w:p>
              </w:tc>
              <w:tc>
                <w:tcPr>
                  <w:tcW w:w="1457" w:type="dxa"/>
                  <w:vAlign w:val="center"/>
                </w:tcPr>
                <w:p w:rsidR="00747EDF" w:rsidRPr="00747EDF" w:rsidRDefault="00747EDF" w:rsidP="00747EDF">
                  <w:pPr>
                    <w:spacing w:before="40" w:after="40"/>
                    <w:jc w:val="right"/>
                    <w:rPr>
                      <w:b/>
                      <w:sz w:val="20"/>
                      <w:szCs w:val="20"/>
                    </w:rPr>
                  </w:pPr>
                  <w:r w:rsidRPr="00747EDF">
                    <w:rPr>
                      <w:b/>
                      <w:sz w:val="20"/>
                      <w:szCs w:val="20"/>
                    </w:rPr>
                    <w:t>0,00</w:t>
                  </w:r>
                </w:p>
              </w:tc>
              <w:tc>
                <w:tcPr>
                  <w:tcW w:w="1457" w:type="dxa"/>
                  <w:vAlign w:val="center"/>
                </w:tcPr>
                <w:p w:rsidR="00747EDF" w:rsidRPr="00747EDF" w:rsidRDefault="00747EDF" w:rsidP="00747EDF">
                  <w:pPr>
                    <w:spacing w:before="40" w:after="40"/>
                    <w:jc w:val="right"/>
                    <w:rPr>
                      <w:b/>
                      <w:sz w:val="20"/>
                      <w:szCs w:val="20"/>
                    </w:rPr>
                  </w:pPr>
                  <w:r w:rsidRPr="00747EDF">
                    <w:rPr>
                      <w:b/>
                      <w:sz w:val="20"/>
                      <w:szCs w:val="20"/>
                    </w:rPr>
                    <w:t>0,00</w:t>
                  </w:r>
                </w:p>
              </w:tc>
              <w:tc>
                <w:tcPr>
                  <w:tcW w:w="1458" w:type="dxa"/>
                  <w:vAlign w:val="center"/>
                </w:tcPr>
                <w:p w:rsidR="00747EDF" w:rsidRPr="00747EDF" w:rsidRDefault="00747EDF" w:rsidP="00747EDF">
                  <w:pPr>
                    <w:spacing w:before="40" w:after="40"/>
                    <w:jc w:val="right"/>
                    <w:rPr>
                      <w:b/>
                      <w:sz w:val="20"/>
                      <w:szCs w:val="20"/>
                    </w:rPr>
                  </w:pPr>
                  <w:r w:rsidRPr="00747EDF">
                    <w:rPr>
                      <w:b/>
                      <w:sz w:val="20"/>
                      <w:szCs w:val="20"/>
                    </w:rPr>
                    <w:t>0,00</w:t>
                  </w:r>
                </w:p>
              </w:tc>
            </w:tr>
          </w:tbl>
          <w:p w:rsidR="00F128F0" w:rsidRPr="00747EDF" w:rsidRDefault="00F128F0" w:rsidP="00481C5B">
            <w:pPr>
              <w:autoSpaceDE w:val="0"/>
              <w:autoSpaceDN w:val="0"/>
              <w:adjustRightInd w:val="0"/>
              <w:jc w:val="both"/>
              <w:outlineLvl w:val="3"/>
              <w:rPr>
                <w:color w:val="000000"/>
                <w:sz w:val="20"/>
                <w:szCs w:val="20"/>
              </w:rPr>
            </w:pPr>
            <w:r w:rsidRPr="00747EDF">
              <w:rPr>
                <w:color w:val="000000"/>
                <w:sz w:val="20"/>
                <w:szCs w:val="20"/>
              </w:rPr>
              <w:t>2.7. Формулировки решений, принятых Общим собранием акционеров ПАО «Наука-Связь»</w:t>
            </w:r>
            <w:r w:rsidR="001F4593" w:rsidRPr="00747EDF">
              <w:rPr>
                <w:color w:val="000000"/>
                <w:sz w:val="20"/>
                <w:szCs w:val="20"/>
              </w:rPr>
              <w:t xml:space="preserve"> по указанным вопросам</w:t>
            </w:r>
            <w:r w:rsidRPr="00747EDF">
              <w:rPr>
                <w:color w:val="000000"/>
                <w:sz w:val="20"/>
                <w:szCs w:val="20"/>
              </w:rPr>
              <w:t>:</w:t>
            </w:r>
          </w:p>
          <w:p w:rsidR="00720EAE" w:rsidRPr="00747EDF" w:rsidRDefault="00720EAE" w:rsidP="00481C5B">
            <w:pPr>
              <w:autoSpaceDE w:val="0"/>
              <w:autoSpaceDN w:val="0"/>
              <w:adjustRightInd w:val="0"/>
              <w:ind w:right="132"/>
              <w:jc w:val="both"/>
              <w:outlineLvl w:val="3"/>
              <w:rPr>
                <w:b/>
                <w:bCs/>
                <w:i/>
                <w:color w:val="000000"/>
                <w:sz w:val="20"/>
                <w:szCs w:val="20"/>
              </w:rPr>
            </w:pPr>
            <w:r w:rsidRPr="00747EDF">
              <w:rPr>
                <w:b/>
                <w:bCs/>
                <w:i/>
                <w:color w:val="000000"/>
                <w:sz w:val="20"/>
                <w:szCs w:val="20"/>
              </w:rPr>
              <w:t xml:space="preserve">Принятое решение по первому вопросу повестки дня: </w:t>
            </w:r>
          </w:p>
          <w:p w:rsidR="00747EDF" w:rsidRPr="00747EDF" w:rsidRDefault="00747EDF" w:rsidP="00747EDF">
            <w:pPr>
              <w:widowControl/>
              <w:suppressAutoHyphens w:val="0"/>
              <w:autoSpaceDE w:val="0"/>
              <w:autoSpaceDN w:val="0"/>
              <w:adjustRightInd w:val="0"/>
              <w:jc w:val="both"/>
              <w:rPr>
                <w:bCs/>
                <w:color w:val="000000"/>
                <w:spacing w:val="-8"/>
                <w:sz w:val="20"/>
                <w:szCs w:val="20"/>
                <w:lang w:bidi="ar-SA"/>
              </w:rPr>
            </w:pPr>
            <w:r w:rsidRPr="00747EDF">
              <w:rPr>
                <w:bCs/>
                <w:color w:val="000000"/>
                <w:spacing w:val="-8"/>
                <w:sz w:val="20"/>
                <w:szCs w:val="20"/>
                <w:lang w:bidi="ar-SA"/>
              </w:rPr>
              <w:t>1. Предоставить согласие на заключение с ПАО Сбербанк Договора поручительства в обеспечение исполнения обязательств Общества с ограниченной ответственностью «Наука-Связь» по Договору об открытии возобновляемой кредитной линии, являющегося для ПАО «НАУКА-СВЯЗЬ» сделкой, в совершении которой имеется заинтересованность, на следующих условиях:</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Поручитель обязуется солидарно отвечать перед Банком за исполнение ООО «Наука-Связь» (далее – Должник) всех обязательств по Основному договору, заключенному между Банком и Должником.</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i/>
                <w:iCs/>
                <w:color w:val="000000"/>
                <w:spacing w:val="-8"/>
                <w:sz w:val="20"/>
                <w:szCs w:val="20"/>
                <w:lang w:bidi="ar-SA"/>
              </w:rPr>
              <w:t xml:space="preserve">- Целевое назначение кредита: </w:t>
            </w:r>
            <w:r w:rsidRPr="00747EDF">
              <w:rPr>
                <w:bCs/>
                <w:color w:val="000000"/>
                <w:spacing w:val="-8"/>
                <w:sz w:val="20"/>
                <w:szCs w:val="20"/>
                <w:lang w:bidi="ar-SA"/>
              </w:rPr>
              <w:t>пополнение оборотных средств.</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i/>
                <w:iCs/>
                <w:color w:val="000000"/>
                <w:spacing w:val="-8"/>
                <w:sz w:val="20"/>
                <w:szCs w:val="20"/>
                <w:lang w:bidi="ar-SA"/>
              </w:rPr>
              <w:t xml:space="preserve">- Размер кредита: </w:t>
            </w:r>
            <w:r w:rsidRPr="00747EDF">
              <w:rPr>
                <w:bCs/>
                <w:color w:val="000000"/>
                <w:spacing w:val="-8"/>
                <w:sz w:val="20"/>
                <w:szCs w:val="20"/>
                <w:lang w:bidi="ar-SA"/>
              </w:rPr>
              <w:t>180 000 000 (Сто восемьдесят миллионов) рублей.</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i/>
                <w:iCs/>
                <w:color w:val="000000"/>
                <w:spacing w:val="-8"/>
                <w:sz w:val="20"/>
                <w:szCs w:val="20"/>
                <w:lang w:bidi="ar-SA"/>
              </w:rPr>
              <w:t xml:space="preserve">- Срок кредитования: </w:t>
            </w:r>
            <w:r w:rsidRPr="00747EDF">
              <w:rPr>
                <w:bCs/>
                <w:color w:val="000000"/>
                <w:spacing w:val="-8"/>
                <w:sz w:val="20"/>
                <w:szCs w:val="20"/>
                <w:lang w:bidi="ar-SA"/>
              </w:rPr>
              <w:t>по 20 июня 2023 г.</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i/>
                <w:iCs/>
                <w:color w:val="000000"/>
                <w:spacing w:val="-8"/>
                <w:sz w:val="20"/>
                <w:szCs w:val="20"/>
                <w:lang w:bidi="ar-SA"/>
              </w:rPr>
              <w:t xml:space="preserve">- Размер процентной ставки: </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С даты первой выдачи кредита</w:t>
            </w:r>
            <w:r w:rsidRPr="00747EDF">
              <w:rPr>
                <w:bCs/>
                <w:color w:val="000000"/>
                <w:spacing w:val="-8"/>
                <w:sz w:val="20"/>
                <w:szCs w:val="20"/>
                <w:vertAlign w:val="superscript"/>
                <w:lang w:bidi="ar-SA"/>
              </w:rPr>
              <w:t xml:space="preserve"> </w:t>
            </w:r>
            <w:r w:rsidRPr="00747EDF">
              <w:rPr>
                <w:bCs/>
                <w:color w:val="000000"/>
                <w:spacing w:val="-8"/>
                <w:sz w:val="20"/>
                <w:szCs w:val="20"/>
                <w:lang w:bidi="ar-SA"/>
              </w:rPr>
              <w:t xml:space="preserve">(не включая эту дату) плавающая Льготная процентная ставка устанавливается в размере суммы ключевой ставки Банка России, действующей по состоянию на дату первой выдачи кредита, и Фиксированной льготной маржи, если на дату первой выдачи кредита значение ключевой ставки Банка России, действующей по состоянию на дату первой выдачи кредита, не превышает значение Максимальной плавающей составляющей Льготной процентной ставки, установленное в настоящем пункте, или </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в размере суммы Максимальной плавающей составляющей Льготной процентной ставки и Фиксированной льготной маржи, если на дату первой выдачи кредита значение ключевой ставки Банка России, действующей по состоянию на дату первой выдачи кредита, превышает значение Максимальной плавающей составляющей Льготной процентной ставки, установленное в настоящем пункте.</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При изменении размера ключевой ставки Банка России в течение Периода льготного кредитования (периода субсидирования Кредитора) размер плавающей Льготной процентной ставки по Договору изменяется с даты начала применения нового размера ключевой ставки Банка России, исходя из размера суммы действующей ключевой ставки Банка России на дату изменения плавающей Льготной процентной ставки по Договору и Фиксированной льготной маржи.</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При прекращении Периода льготного кредитования, начиная с Даты прекращения Периода льготного кредитования (включительно), по дату полного погашения кредита, указанную в п. 6.1 Договора (включительно), Заемщик уплачивает Кредитору проценты за пользование кредитом в валюте кредита на следующих условиях:</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 xml:space="preserve">− </w:t>
            </w:r>
            <w:proofErr w:type="gramStart"/>
            <w:r w:rsidRPr="00747EDF">
              <w:rPr>
                <w:bCs/>
                <w:color w:val="000000"/>
                <w:spacing w:val="-8"/>
                <w:sz w:val="20"/>
                <w:szCs w:val="20"/>
                <w:lang w:bidi="ar-SA"/>
              </w:rPr>
              <w:t>с даты</w:t>
            </w:r>
            <w:proofErr w:type="gramEnd"/>
            <w:r w:rsidRPr="00747EDF">
              <w:rPr>
                <w:bCs/>
                <w:color w:val="000000"/>
                <w:spacing w:val="-8"/>
                <w:sz w:val="20"/>
                <w:szCs w:val="20"/>
                <w:lang w:bidi="ar-SA"/>
              </w:rPr>
              <w:t xml:space="preserve"> следующей за датой окончания Периода льготного кредитования (включительно) по дату полного погашения кредита, указанную в п. 6.1 Договора (включительно) – по плавающей Стандартной процентная ставка, определяемой в указанном ниже порядке;</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Размер плавающей Стандартной процентной ставки устанавливается на указанных ниже условиях исходя из размера действующей ключевой ставки Банка России (плавающая составляющая) плюс фиксированная маржа (по тексту Договора – «Фиксированная маржа»), составляющая 5,7 (Пять целых семь десятых) процентов годовых.</w:t>
            </w:r>
          </w:p>
          <w:p w:rsidR="00747EDF" w:rsidRPr="00747EDF" w:rsidRDefault="00747EDF" w:rsidP="00747EDF">
            <w:pPr>
              <w:widowControl/>
              <w:numPr>
                <w:ilvl w:val="0"/>
                <w:numId w:val="9"/>
              </w:numPr>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rsidR="00747EDF" w:rsidRPr="00747EDF" w:rsidRDefault="00747EDF" w:rsidP="00747EDF">
            <w:pPr>
              <w:widowControl/>
              <w:numPr>
                <w:ilvl w:val="0"/>
                <w:numId w:val="9"/>
              </w:numPr>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плата за пользование лимитом кредитной линии в размере 0,52% годовых;</w:t>
            </w:r>
          </w:p>
          <w:p w:rsidR="00747EDF" w:rsidRPr="00747EDF" w:rsidRDefault="00747EDF" w:rsidP="00747EDF">
            <w:pPr>
              <w:widowControl/>
              <w:numPr>
                <w:ilvl w:val="0"/>
                <w:numId w:val="9"/>
              </w:numPr>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со сроками и порядками предоставления и возврата кредита (в т.ч. графиками выдачи и погашения кредита), определяемыми уполномоченным на подписание заключаемого договора лицом Общества по согласованию с банком;</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w:t>
            </w:r>
          </w:p>
          <w:p w:rsidR="00747EDF" w:rsidRPr="00747EDF" w:rsidRDefault="00747EDF" w:rsidP="00747EDF">
            <w:pPr>
              <w:widowControl/>
              <w:numPr>
                <w:ilvl w:val="0"/>
                <w:numId w:val="9"/>
              </w:numPr>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установить, что общество несет солидарную ответственность с заемщиком;</w:t>
            </w:r>
          </w:p>
          <w:p w:rsidR="00747EDF" w:rsidRPr="00747EDF" w:rsidRDefault="00747EDF" w:rsidP="00747EDF">
            <w:pPr>
              <w:widowControl/>
              <w:numPr>
                <w:ilvl w:val="0"/>
                <w:numId w:val="9"/>
              </w:numPr>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срок действия договора поручительства равен сроку действия основного договора плюс 3 года;</w:t>
            </w:r>
          </w:p>
          <w:p w:rsidR="00747EDF" w:rsidRPr="00747EDF" w:rsidRDefault="00747EDF" w:rsidP="00747EDF">
            <w:pPr>
              <w:widowControl/>
              <w:numPr>
                <w:ilvl w:val="0"/>
                <w:numId w:val="9"/>
              </w:numPr>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 xml:space="preserve">в случае получения от Банка уведомления о просрочке заемщиком платежей по кредитному договору, не позднее следующего рабочего дня, с даты получения такого уведомления, уплатить Банку просроченную заемщиком сумму с учетом неустоек на дату фактической оплаты задолженности по кредитному договору, а также судебные и иные расходы; </w:t>
            </w:r>
          </w:p>
          <w:p w:rsidR="00747EDF" w:rsidRPr="00747EDF" w:rsidRDefault="00747EDF" w:rsidP="00747EDF">
            <w:pPr>
              <w:widowControl/>
              <w:numPr>
                <w:ilvl w:val="0"/>
                <w:numId w:val="9"/>
              </w:numPr>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Банк имеет право на списание без распоряжения денежных средств со счетов общества, открытых в Банке, в счет погашения просроченной задолженности по кредитному договору в обеспечение которого заключен договор поручительства и просроченной задолженности по договору поручительства;</w:t>
            </w:r>
          </w:p>
          <w:p w:rsidR="00747EDF" w:rsidRPr="00747EDF" w:rsidRDefault="00747EDF" w:rsidP="00747EDF">
            <w:pPr>
              <w:widowControl/>
              <w:numPr>
                <w:ilvl w:val="0"/>
                <w:numId w:val="9"/>
              </w:numPr>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а также на иных условиях банка,  в т.ч. с включением в текст договора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а также с изменением таких условий (в т.ч. в сторону, ухудшающую положение Общества либо его участников/ акционеров/ третьих лиц)  на усмотрение единоличного исполнительного органа Общества самостоятельно по своему усмотрению.</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Заинтересованные лица: Генеральный директор КАЛИНИН АЛЕКСЕЙ АЛЕКСАНДРОВИЧ, члены Совета директоров: Калинин Алексей Александрович, Котельников Константин Юрьевич, Лаунер Геннадий Альфредович, Семейко Алексей Львович, Ященко Александр Вячеславович.</w:t>
            </w:r>
          </w:p>
          <w:p w:rsidR="00747EDF" w:rsidRPr="00747EDF" w:rsidRDefault="00747EDF" w:rsidP="00747EDF">
            <w:pPr>
              <w:widowControl/>
              <w:suppressAutoHyphens w:val="0"/>
              <w:autoSpaceDE w:val="0"/>
              <w:autoSpaceDN w:val="0"/>
              <w:adjustRightInd w:val="0"/>
              <w:contextualSpacing/>
              <w:jc w:val="both"/>
              <w:rPr>
                <w:bCs/>
                <w:color w:val="000000"/>
                <w:spacing w:val="-8"/>
                <w:sz w:val="20"/>
                <w:szCs w:val="20"/>
                <w:lang w:bidi="ar-SA"/>
              </w:rPr>
            </w:pPr>
            <w:r w:rsidRPr="00747EDF">
              <w:rPr>
                <w:bCs/>
                <w:color w:val="000000"/>
                <w:spacing w:val="-8"/>
                <w:sz w:val="20"/>
                <w:szCs w:val="20"/>
                <w:lang w:bidi="ar-SA"/>
              </w:rPr>
              <w:t>Основание заинтересованности: Генеральный директор КАЛИНИН АЛЕКСЕЙ АЛЕКСАНДРОВИЧ и члены Совета директоров ПАО «Наука-</w:t>
            </w:r>
            <w:proofErr w:type="gramStart"/>
            <w:r w:rsidRPr="00747EDF">
              <w:rPr>
                <w:bCs/>
                <w:color w:val="000000"/>
                <w:spacing w:val="-8"/>
                <w:sz w:val="20"/>
                <w:szCs w:val="20"/>
                <w:lang w:bidi="ar-SA"/>
              </w:rPr>
              <w:t>Связь»  занимают</w:t>
            </w:r>
            <w:proofErr w:type="gramEnd"/>
            <w:r w:rsidRPr="00747EDF">
              <w:rPr>
                <w:bCs/>
                <w:color w:val="000000"/>
                <w:spacing w:val="-8"/>
                <w:sz w:val="20"/>
                <w:szCs w:val="20"/>
                <w:lang w:bidi="ar-SA"/>
              </w:rPr>
              <w:t xml:space="preserve"> должности в органах управления  Выгодоприобретателя по сделке. Выгодоприобретателем по сделке является Заемщик ООО «Наука-Связь».</w:t>
            </w:r>
          </w:p>
          <w:p w:rsidR="00747EDF" w:rsidRPr="00747EDF" w:rsidRDefault="00747EDF" w:rsidP="00747EDF">
            <w:pPr>
              <w:autoSpaceDE w:val="0"/>
              <w:autoSpaceDN w:val="0"/>
              <w:adjustRightInd w:val="0"/>
              <w:jc w:val="both"/>
              <w:outlineLvl w:val="3"/>
              <w:rPr>
                <w:bCs/>
                <w:color w:val="000000"/>
                <w:sz w:val="20"/>
                <w:szCs w:val="20"/>
              </w:rPr>
            </w:pPr>
            <w:r w:rsidRPr="00747EDF">
              <w:rPr>
                <w:bCs/>
                <w:spacing w:val="-8"/>
                <w:sz w:val="20"/>
                <w:szCs w:val="20"/>
                <w:lang w:bidi="ar-SA"/>
              </w:rPr>
              <w:t>2. Предоставить полномочия Генеральному директору ПАО «Наука-Связь» Калинину Алексею Александровичу самостоятельно определять иные условия сделок, не предусмотренные настоящим решением (в том числе, но не ограничиваясь условиями о размере неустоек, плат и любых исчисляемых параметров/ показателей/ условий по Договорам поручительства, об 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720EAE" w:rsidRPr="00747EDF" w:rsidRDefault="00720EAE" w:rsidP="00481C5B">
            <w:pPr>
              <w:autoSpaceDE w:val="0"/>
              <w:autoSpaceDN w:val="0"/>
              <w:adjustRightInd w:val="0"/>
              <w:jc w:val="both"/>
              <w:outlineLvl w:val="3"/>
              <w:rPr>
                <w:b/>
                <w:bCs/>
                <w:i/>
                <w:color w:val="000000"/>
                <w:sz w:val="20"/>
                <w:szCs w:val="20"/>
              </w:rPr>
            </w:pPr>
            <w:r w:rsidRPr="00747EDF">
              <w:rPr>
                <w:bCs/>
                <w:color w:val="000000"/>
                <w:sz w:val="20"/>
                <w:szCs w:val="20"/>
              </w:rPr>
              <w:t>2.8. Дата составления и номер Протокола Общего собрания акционеров ПАО «Наука-Связь»:</w:t>
            </w:r>
            <w:r w:rsidR="00381CDF" w:rsidRPr="00747EDF">
              <w:rPr>
                <w:bCs/>
                <w:color w:val="000000"/>
                <w:sz w:val="20"/>
                <w:szCs w:val="20"/>
              </w:rPr>
              <w:t xml:space="preserve"> </w:t>
            </w:r>
            <w:r w:rsidR="00747EDF" w:rsidRPr="00747EDF">
              <w:rPr>
                <w:b/>
                <w:bCs/>
                <w:i/>
                <w:color w:val="000000"/>
                <w:sz w:val="20"/>
                <w:szCs w:val="20"/>
              </w:rPr>
              <w:t>24</w:t>
            </w:r>
            <w:r w:rsidR="00286573" w:rsidRPr="00747EDF">
              <w:rPr>
                <w:b/>
                <w:bCs/>
                <w:i/>
                <w:color w:val="000000"/>
                <w:sz w:val="20"/>
                <w:szCs w:val="20"/>
              </w:rPr>
              <w:t>.</w:t>
            </w:r>
            <w:r w:rsidR="00AE4560" w:rsidRPr="00747EDF">
              <w:rPr>
                <w:b/>
                <w:bCs/>
                <w:i/>
                <w:color w:val="000000"/>
                <w:sz w:val="20"/>
                <w:szCs w:val="20"/>
              </w:rPr>
              <w:t>0</w:t>
            </w:r>
            <w:r w:rsidR="00747EDF" w:rsidRPr="00747EDF">
              <w:rPr>
                <w:b/>
                <w:bCs/>
                <w:i/>
                <w:color w:val="000000"/>
                <w:sz w:val="20"/>
                <w:szCs w:val="20"/>
              </w:rPr>
              <w:t>8</w:t>
            </w:r>
            <w:r w:rsidR="00A6044C" w:rsidRPr="00747EDF">
              <w:rPr>
                <w:b/>
                <w:bCs/>
                <w:i/>
                <w:color w:val="000000"/>
                <w:sz w:val="20"/>
                <w:szCs w:val="20"/>
              </w:rPr>
              <w:t>.</w:t>
            </w:r>
            <w:r w:rsidR="00FA0488" w:rsidRPr="00747EDF">
              <w:rPr>
                <w:b/>
                <w:bCs/>
                <w:i/>
                <w:color w:val="000000"/>
                <w:sz w:val="20"/>
                <w:szCs w:val="20"/>
              </w:rPr>
              <w:t>202</w:t>
            </w:r>
            <w:r w:rsidR="00AE4560" w:rsidRPr="00747EDF">
              <w:rPr>
                <w:b/>
                <w:bCs/>
                <w:i/>
                <w:color w:val="000000"/>
                <w:sz w:val="20"/>
                <w:szCs w:val="20"/>
              </w:rPr>
              <w:t>2</w:t>
            </w:r>
            <w:r w:rsidR="00B06DB5" w:rsidRPr="00747EDF">
              <w:rPr>
                <w:b/>
                <w:bCs/>
                <w:i/>
                <w:color w:val="000000"/>
                <w:sz w:val="20"/>
                <w:szCs w:val="20"/>
              </w:rPr>
              <w:t xml:space="preserve"> г., </w:t>
            </w:r>
            <w:r w:rsidR="00286573" w:rsidRPr="00747EDF">
              <w:rPr>
                <w:b/>
                <w:bCs/>
                <w:i/>
                <w:color w:val="000000"/>
                <w:sz w:val="20"/>
                <w:szCs w:val="20"/>
              </w:rPr>
              <w:t>Протокол №</w:t>
            </w:r>
            <w:r w:rsidR="00747EDF" w:rsidRPr="00747EDF">
              <w:rPr>
                <w:b/>
                <w:bCs/>
                <w:i/>
                <w:color w:val="000000"/>
                <w:sz w:val="20"/>
                <w:szCs w:val="20"/>
              </w:rPr>
              <w:t>03</w:t>
            </w:r>
            <w:r w:rsidR="00FA0488" w:rsidRPr="00747EDF">
              <w:rPr>
                <w:b/>
                <w:bCs/>
                <w:i/>
                <w:color w:val="000000"/>
                <w:sz w:val="20"/>
                <w:szCs w:val="20"/>
              </w:rPr>
              <w:t>/2</w:t>
            </w:r>
            <w:r w:rsidR="00AE4560" w:rsidRPr="00747EDF">
              <w:rPr>
                <w:b/>
                <w:bCs/>
                <w:i/>
                <w:color w:val="000000"/>
                <w:sz w:val="20"/>
                <w:szCs w:val="20"/>
              </w:rPr>
              <w:t>2</w:t>
            </w:r>
            <w:r w:rsidRPr="00747EDF">
              <w:rPr>
                <w:b/>
                <w:bCs/>
                <w:i/>
                <w:color w:val="000000"/>
                <w:sz w:val="20"/>
                <w:szCs w:val="20"/>
              </w:rPr>
              <w:t>.</w:t>
            </w:r>
          </w:p>
          <w:p w:rsidR="008A54C2" w:rsidRPr="00747EDF" w:rsidRDefault="00720EAE" w:rsidP="00750F60">
            <w:pPr>
              <w:autoSpaceDE w:val="0"/>
              <w:autoSpaceDN w:val="0"/>
              <w:adjustRightInd w:val="0"/>
              <w:jc w:val="both"/>
              <w:outlineLvl w:val="3"/>
              <w:rPr>
                <w:bCs/>
                <w:color w:val="000000"/>
                <w:sz w:val="20"/>
                <w:szCs w:val="20"/>
              </w:rPr>
            </w:pPr>
            <w:r w:rsidRPr="00747EDF">
              <w:rPr>
                <w:bCs/>
                <w:color w:val="000000"/>
                <w:sz w:val="20"/>
                <w:szCs w:val="20"/>
              </w:rPr>
              <w:t>2.9.</w:t>
            </w:r>
            <w:r w:rsidRPr="00747EDF">
              <w:rPr>
                <w:sz w:val="20"/>
                <w:szCs w:val="20"/>
              </w:rPr>
              <w:t xml:space="preserve"> </w:t>
            </w:r>
            <w:r w:rsidR="00AE4560" w:rsidRPr="00747EDF">
              <w:rPr>
                <w:bCs/>
                <w:color w:val="000000"/>
                <w:sz w:val="20"/>
                <w:szCs w:val="20"/>
              </w:rPr>
              <w:t xml:space="preserve">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r w:rsidR="00AE4560" w:rsidRPr="00747EDF">
              <w:rPr>
                <w:b/>
                <w:bCs/>
                <w:i/>
                <w:color w:val="000000"/>
                <w:sz w:val="20"/>
                <w:szCs w:val="20"/>
              </w:rPr>
              <w:t>акции обыкновенные, государственный регистрационный номер выпуска ценных бумаг – 1-01-12689-А от 19.12.2007г.; международный код (номер) идентификации ценных бумаг (ISIN)– RU000A0GQLB6.</w:t>
            </w:r>
          </w:p>
        </w:tc>
      </w:tr>
      <w:tr w:rsidR="008A54C2" w:rsidRPr="00747EDF"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8A54C2" w:rsidRPr="00747EDF" w:rsidRDefault="008A54C2" w:rsidP="008A54C2">
            <w:pPr>
              <w:autoSpaceDE w:val="0"/>
              <w:jc w:val="center"/>
              <w:rPr>
                <w:rFonts w:ascii="Times New Roman CYR" w:eastAsia="Times New Roman CYR" w:hAnsi="Times New Roman CYR" w:cs="Times New Roman CYR"/>
                <w:b/>
                <w:bCs/>
                <w:color w:val="000000"/>
                <w:sz w:val="20"/>
                <w:szCs w:val="20"/>
              </w:rPr>
            </w:pPr>
            <w:r w:rsidRPr="00747EDF">
              <w:rPr>
                <w:rFonts w:ascii="Times New Roman CYR" w:eastAsia="Times New Roman CYR" w:hAnsi="Times New Roman CYR" w:cs="Times New Roman CYR"/>
                <w:b/>
                <w:bCs/>
                <w:color w:val="000000"/>
                <w:sz w:val="20"/>
                <w:szCs w:val="20"/>
              </w:rPr>
              <w:lastRenderedPageBreak/>
              <w:t>3. Подпись</w:t>
            </w:r>
          </w:p>
        </w:tc>
      </w:tr>
      <w:tr w:rsidR="008A54C2" w:rsidRPr="00747EDF"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332"/>
        </w:trPr>
        <w:tc>
          <w:tcPr>
            <w:tcW w:w="10774" w:type="dxa"/>
            <w:gridSpan w:val="3"/>
            <w:shd w:val="clear" w:color="auto" w:fill="auto"/>
          </w:tcPr>
          <w:p w:rsidR="00720EAE" w:rsidRPr="00747EDF" w:rsidRDefault="00720EAE" w:rsidP="00720EAE">
            <w:pPr>
              <w:autoSpaceDE w:val="0"/>
              <w:jc w:val="both"/>
              <w:rPr>
                <w:rFonts w:eastAsia="Times New Roman CYR"/>
                <w:color w:val="000000"/>
                <w:sz w:val="20"/>
                <w:szCs w:val="20"/>
              </w:rPr>
            </w:pPr>
            <w:r w:rsidRPr="00747EDF">
              <w:rPr>
                <w:rFonts w:eastAsia="Times New Roman CYR"/>
                <w:color w:val="000000"/>
                <w:sz w:val="20"/>
                <w:szCs w:val="20"/>
              </w:rPr>
              <w:t xml:space="preserve">3.1. Генеральный директор </w:t>
            </w:r>
          </w:p>
          <w:p w:rsidR="00720EAE" w:rsidRPr="00747EDF" w:rsidRDefault="00720EAE" w:rsidP="00720EAE">
            <w:pPr>
              <w:autoSpaceDE w:val="0"/>
              <w:jc w:val="both"/>
              <w:rPr>
                <w:rFonts w:eastAsia="Times New Roman CYR"/>
                <w:color w:val="000000"/>
                <w:sz w:val="20"/>
                <w:szCs w:val="20"/>
              </w:rPr>
            </w:pPr>
            <w:r w:rsidRPr="00747EDF">
              <w:rPr>
                <w:rFonts w:eastAsia="Times New Roman CYR"/>
                <w:color w:val="000000"/>
                <w:sz w:val="20"/>
                <w:szCs w:val="20"/>
              </w:rPr>
              <w:t>Публичного акционерного Общества</w:t>
            </w:r>
          </w:p>
          <w:p w:rsidR="00720EAE" w:rsidRPr="00747EDF" w:rsidRDefault="00720EAE" w:rsidP="00720EAE">
            <w:pPr>
              <w:autoSpaceDE w:val="0"/>
              <w:jc w:val="both"/>
              <w:rPr>
                <w:rFonts w:eastAsia="Times New Roman CYR"/>
                <w:color w:val="000000"/>
                <w:sz w:val="20"/>
                <w:szCs w:val="20"/>
              </w:rPr>
            </w:pPr>
            <w:r w:rsidRPr="00747EDF">
              <w:rPr>
                <w:rFonts w:eastAsia="Times New Roman CYR"/>
                <w:color w:val="000000"/>
                <w:sz w:val="20"/>
                <w:szCs w:val="20"/>
              </w:rPr>
              <w:t>«Наука-</w:t>
            </w:r>
            <w:proofErr w:type="gramStart"/>
            <w:r w:rsidRPr="00747EDF">
              <w:rPr>
                <w:rFonts w:eastAsia="Times New Roman CYR"/>
                <w:color w:val="000000"/>
                <w:sz w:val="20"/>
                <w:szCs w:val="20"/>
              </w:rPr>
              <w:t xml:space="preserve">Связь»   </w:t>
            </w:r>
            <w:proofErr w:type="gramEnd"/>
            <w:r w:rsidRPr="00747EDF">
              <w:rPr>
                <w:rFonts w:eastAsia="Times New Roman CYR"/>
                <w:color w:val="000000"/>
                <w:sz w:val="20"/>
                <w:szCs w:val="20"/>
              </w:rPr>
              <w:t xml:space="preserve">                                                                         ______________          </w:t>
            </w:r>
            <w:proofErr w:type="spellStart"/>
            <w:r w:rsidR="00B422EA" w:rsidRPr="00747EDF">
              <w:rPr>
                <w:rFonts w:eastAsia="Times New Roman CYR"/>
                <w:color w:val="000000"/>
                <w:sz w:val="20"/>
                <w:szCs w:val="20"/>
              </w:rPr>
              <w:t>А.А.Калинин</w:t>
            </w:r>
            <w:proofErr w:type="spellEnd"/>
          </w:p>
          <w:p w:rsidR="00720EAE" w:rsidRPr="00747EDF" w:rsidRDefault="00720EAE" w:rsidP="00720EAE">
            <w:pPr>
              <w:autoSpaceDE w:val="0"/>
              <w:ind w:firstLine="709"/>
              <w:jc w:val="both"/>
              <w:rPr>
                <w:rFonts w:eastAsia="Courier New CYR"/>
                <w:color w:val="000000"/>
                <w:sz w:val="20"/>
                <w:szCs w:val="20"/>
              </w:rPr>
            </w:pPr>
          </w:p>
          <w:p w:rsidR="00720EAE" w:rsidRPr="00747EDF" w:rsidRDefault="00720EAE" w:rsidP="00720EAE">
            <w:pPr>
              <w:autoSpaceDE w:val="0"/>
              <w:jc w:val="both"/>
              <w:rPr>
                <w:rFonts w:eastAsia="Times New Roman CYR"/>
                <w:color w:val="000000"/>
                <w:sz w:val="20"/>
                <w:szCs w:val="20"/>
              </w:rPr>
            </w:pPr>
            <w:r w:rsidRPr="00747EDF">
              <w:rPr>
                <w:rFonts w:eastAsia="Times New Roman CYR"/>
                <w:color w:val="000000"/>
                <w:sz w:val="20"/>
                <w:szCs w:val="20"/>
              </w:rPr>
              <w:t>3.2. «</w:t>
            </w:r>
            <w:r w:rsidR="00747EDF" w:rsidRPr="00747EDF">
              <w:rPr>
                <w:rFonts w:eastAsia="Times New Roman CYR"/>
                <w:color w:val="000000"/>
                <w:sz w:val="20"/>
                <w:szCs w:val="20"/>
              </w:rPr>
              <w:t>24</w:t>
            </w:r>
            <w:r w:rsidRPr="00747EDF">
              <w:rPr>
                <w:rFonts w:eastAsia="Times New Roman CYR"/>
                <w:color w:val="000000"/>
                <w:sz w:val="20"/>
                <w:szCs w:val="20"/>
              </w:rPr>
              <w:t xml:space="preserve">» </w:t>
            </w:r>
            <w:r w:rsidR="00747EDF" w:rsidRPr="00747EDF">
              <w:rPr>
                <w:rFonts w:eastAsia="Times New Roman CYR"/>
                <w:color w:val="000000"/>
                <w:sz w:val="20"/>
                <w:szCs w:val="20"/>
              </w:rPr>
              <w:t>августа</w:t>
            </w:r>
            <w:r w:rsidR="00FA0488" w:rsidRPr="00747EDF">
              <w:rPr>
                <w:rFonts w:eastAsia="Times New Roman CYR"/>
                <w:color w:val="000000"/>
                <w:sz w:val="20"/>
                <w:szCs w:val="20"/>
              </w:rPr>
              <w:t xml:space="preserve"> 202</w:t>
            </w:r>
            <w:r w:rsidR="00AE4560" w:rsidRPr="00747EDF">
              <w:rPr>
                <w:rFonts w:eastAsia="Times New Roman CYR"/>
                <w:color w:val="000000"/>
                <w:sz w:val="20"/>
                <w:szCs w:val="20"/>
              </w:rPr>
              <w:t>2</w:t>
            </w:r>
            <w:r w:rsidRPr="00747EDF">
              <w:rPr>
                <w:rFonts w:eastAsia="Times New Roman CYR"/>
                <w:color w:val="000000"/>
                <w:sz w:val="20"/>
                <w:szCs w:val="20"/>
              </w:rPr>
              <w:t xml:space="preserve"> г.                                                                        М.П.</w:t>
            </w:r>
          </w:p>
          <w:p w:rsidR="008A54C2" w:rsidRPr="00747EDF" w:rsidRDefault="008A54C2" w:rsidP="00720EAE">
            <w:pPr>
              <w:autoSpaceDE w:val="0"/>
              <w:jc w:val="both"/>
              <w:rPr>
                <w:rFonts w:ascii="Courier New CYR" w:eastAsia="Courier New CYR" w:hAnsi="Courier New CYR" w:cs="Courier New CYR"/>
                <w:color w:val="000000"/>
                <w:sz w:val="20"/>
                <w:szCs w:val="20"/>
              </w:rPr>
            </w:pPr>
          </w:p>
        </w:tc>
      </w:tr>
    </w:tbl>
    <w:p w:rsidR="002B5C71" w:rsidRPr="00747EDF" w:rsidRDefault="002B5C71">
      <w:pPr>
        <w:autoSpaceDE w:val="0"/>
        <w:rPr>
          <w:rFonts w:ascii="Courier New CYR" w:eastAsia="Courier New CYR" w:hAnsi="Courier New CYR" w:cs="Courier New CYR"/>
          <w:color w:val="000000"/>
          <w:sz w:val="20"/>
          <w:szCs w:val="20"/>
        </w:rPr>
      </w:pPr>
      <w:bookmarkStart w:id="5" w:name="_GoBack"/>
      <w:bookmarkEnd w:id="0"/>
      <w:bookmarkEnd w:id="1"/>
      <w:bookmarkEnd w:id="2"/>
      <w:bookmarkEnd w:id="3"/>
      <w:bookmarkEnd w:id="4"/>
      <w:bookmarkEnd w:id="5"/>
    </w:p>
    <w:sectPr w:rsidR="002B5C71" w:rsidRPr="00747ED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916"/>
    <w:multiLevelType w:val="hybridMultilevel"/>
    <w:tmpl w:val="09A6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A1940"/>
    <w:multiLevelType w:val="hybridMultilevel"/>
    <w:tmpl w:val="F5FC4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134E8"/>
    <w:multiLevelType w:val="hybridMultilevel"/>
    <w:tmpl w:val="7D1ABF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52EB3"/>
    <w:multiLevelType w:val="hybridMultilevel"/>
    <w:tmpl w:val="91620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1E1062"/>
    <w:multiLevelType w:val="hybridMultilevel"/>
    <w:tmpl w:val="785E1EFE"/>
    <w:lvl w:ilvl="0" w:tplc="2A4E6F76">
      <w:numFmt w:val="bullet"/>
      <w:lvlText w:val="-"/>
      <w:lvlJc w:val="left"/>
      <w:pPr>
        <w:tabs>
          <w:tab w:val="num" w:pos="501"/>
        </w:tabs>
        <w:ind w:left="501" w:hanging="360"/>
      </w:pPr>
      <w:rPr>
        <w:rFonts w:ascii="Times New Roman" w:eastAsia="Times New Roman" w:hAnsi="Times New Roman" w:hint="default"/>
        <w:b/>
      </w:rPr>
    </w:lvl>
    <w:lvl w:ilvl="1" w:tplc="04190003">
      <w:start w:val="1"/>
      <w:numFmt w:val="bullet"/>
      <w:lvlText w:val="o"/>
      <w:lvlJc w:val="left"/>
      <w:pPr>
        <w:tabs>
          <w:tab w:val="num" w:pos="1297"/>
        </w:tabs>
        <w:ind w:left="1297" w:hanging="360"/>
      </w:pPr>
      <w:rPr>
        <w:rFonts w:ascii="Courier New" w:hAnsi="Courier New" w:hint="default"/>
      </w:rPr>
    </w:lvl>
    <w:lvl w:ilvl="2" w:tplc="04190005">
      <w:start w:val="1"/>
      <w:numFmt w:val="bullet"/>
      <w:lvlText w:val=""/>
      <w:lvlJc w:val="left"/>
      <w:pPr>
        <w:tabs>
          <w:tab w:val="num" w:pos="2017"/>
        </w:tabs>
        <w:ind w:left="2017" w:hanging="360"/>
      </w:pPr>
      <w:rPr>
        <w:rFonts w:ascii="Wingdings" w:hAnsi="Wingdings" w:hint="default"/>
      </w:rPr>
    </w:lvl>
    <w:lvl w:ilvl="3" w:tplc="04190001">
      <w:start w:val="1"/>
      <w:numFmt w:val="bullet"/>
      <w:lvlText w:val=""/>
      <w:lvlJc w:val="left"/>
      <w:pPr>
        <w:tabs>
          <w:tab w:val="num" w:pos="2737"/>
        </w:tabs>
        <w:ind w:left="2737" w:hanging="360"/>
      </w:pPr>
      <w:rPr>
        <w:rFonts w:ascii="Symbol" w:hAnsi="Symbol" w:hint="default"/>
      </w:rPr>
    </w:lvl>
    <w:lvl w:ilvl="4" w:tplc="04190003">
      <w:start w:val="1"/>
      <w:numFmt w:val="bullet"/>
      <w:lvlText w:val="o"/>
      <w:lvlJc w:val="left"/>
      <w:pPr>
        <w:tabs>
          <w:tab w:val="num" w:pos="3457"/>
        </w:tabs>
        <w:ind w:left="3457" w:hanging="360"/>
      </w:pPr>
      <w:rPr>
        <w:rFonts w:ascii="Courier New" w:hAnsi="Courier New" w:hint="default"/>
      </w:rPr>
    </w:lvl>
    <w:lvl w:ilvl="5" w:tplc="04190005">
      <w:start w:val="1"/>
      <w:numFmt w:val="bullet"/>
      <w:lvlText w:val=""/>
      <w:lvlJc w:val="left"/>
      <w:pPr>
        <w:tabs>
          <w:tab w:val="num" w:pos="4177"/>
        </w:tabs>
        <w:ind w:left="4177" w:hanging="360"/>
      </w:pPr>
      <w:rPr>
        <w:rFonts w:ascii="Wingdings" w:hAnsi="Wingdings" w:hint="default"/>
      </w:rPr>
    </w:lvl>
    <w:lvl w:ilvl="6" w:tplc="04190001">
      <w:start w:val="1"/>
      <w:numFmt w:val="bullet"/>
      <w:lvlText w:val=""/>
      <w:lvlJc w:val="left"/>
      <w:pPr>
        <w:tabs>
          <w:tab w:val="num" w:pos="4897"/>
        </w:tabs>
        <w:ind w:left="4897" w:hanging="360"/>
      </w:pPr>
      <w:rPr>
        <w:rFonts w:ascii="Symbol" w:hAnsi="Symbol" w:hint="default"/>
      </w:rPr>
    </w:lvl>
    <w:lvl w:ilvl="7" w:tplc="04190003">
      <w:start w:val="1"/>
      <w:numFmt w:val="bullet"/>
      <w:lvlText w:val="o"/>
      <w:lvlJc w:val="left"/>
      <w:pPr>
        <w:tabs>
          <w:tab w:val="num" w:pos="5617"/>
        </w:tabs>
        <w:ind w:left="5617" w:hanging="360"/>
      </w:pPr>
      <w:rPr>
        <w:rFonts w:ascii="Courier New" w:hAnsi="Courier New" w:hint="default"/>
      </w:rPr>
    </w:lvl>
    <w:lvl w:ilvl="8" w:tplc="04190005">
      <w:start w:val="1"/>
      <w:numFmt w:val="bullet"/>
      <w:lvlText w:val=""/>
      <w:lvlJc w:val="left"/>
      <w:pPr>
        <w:tabs>
          <w:tab w:val="num" w:pos="6337"/>
        </w:tabs>
        <w:ind w:left="6337" w:hanging="360"/>
      </w:pPr>
      <w:rPr>
        <w:rFonts w:ascii="Wingdings" w:hAnsi="Wingdings" w:hint="default"/>
      </w:rPr>
    </w:lvl>
  </w:abstractNum>
  <w:abstractNum w:abstractNumId="5" w15:restartNumberingAfterBreak="0">
    <w:nsid w:val="4BC74E12"/>
    <w:multiLevelType w:val="hybridMultilevel"/>
    <w:tmpl w:val="CD720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D83276D"/>
    <w:multiLevelType w:val="hybridMultilevel"/>
    <w:tmpl w:val="80047C26"/>
    <w:lvl w:ilvl="0" w:tplc="0419000F">
      <w:start w:val="1"/>
      <w:numFmt w:val="decimal"/>
      <w:lvlText w:val="%1."/>
      <w:lvlJc w:val="left"/>
      <w:pPr>
        <w:tabs>
          <w:tab w:val="num" w:pos="720"/>
        </w:tabs>
        <w:ind w:left="720" w:hanging="360"/>
      </w:pPr>
      <w:rPr>
        <w:rFonts w:hint="default"/>
      </w:rPr>
    </w:lvl>
    <w:lvl w:ilvl="1" w:tplc="2958925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E6273"/>
    <w:multiLevelType w:val="hybridMultilevel"/>
    <w:tmpl w:val="02FC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3"/>
  </w:num>
  <w:num w:numId="5">
    <w:abstractNumId w:val="2"/>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5A"/>
    <w:rsid w:val="000063FE"/>
    <w:rsid w:val="000262E8"/>
    <w:rsid w:val="00057957"/>
    <w:rsid w:val="00084D18"/>
    <w:rsid w:val="000958DD"/>
    <w:rsid w:val="000D7005"/>
    <w:rsid w:val="000E624D"/>
    <w:rsid w:val="000F1864"/>
    <w:rsid w:val="0013464E"/>
    <w:rsid w:val="001F4593"/>
    <w:rsid w:val="00200C76"/>
    <w:rsid w:val="00205C85"/>
    <w:rsid w:val="00206952"/>
    <w:rsid w:val="00227C34"/>
    <w:rsid w:val="002563BB"/>
    <w:rsid w:val="00264CC8"/>
    <w:rsid w:val="00286573"/>
    <w:rsid w:val="002A508E"/>
    <w:rsid w:val="002B5C71"/>
    <w:rsid w:val="003019DD"/>
    <w:rsid w:val="0033798E"/>
    <w:rsid w:val="00360479"/>
    <w:rsid w:val="00367264"/>
    <w:rsid w:val="003817C2"/>
    <w:rsid w:val="00381CDF"/>
    <w:rsid w:val="003D2C97"/>
    <w:rsid w:val="003D7CFD"/>
    <w:rsid w:val="003F0F7F"/>
    <w:rsid w:val="003F6932"/>
    <w:rsid w:val="00423534"/>
    <w:rsid w:val="004718B0"/>
    <w:rsid w:val="00481C5B"/>
    <w:rsid w:val="004C5045"/>
    <w:rsid w:val="004F5FCF"/>
    <w:rsid w:val="005B5889"/>
    <w:rsid w:val="005D38BE"/>
    <w:rsid w:val="00675450"/>
    <w:rsid w:val="006D1B84"/>
    <w:rsid w:val="006F7A14"/>
    <w:rsid w:val="00714AF6"/>
    <w:rsid w:val="00720EAE"/>
    <w:rsid w:val="007449AE"/>
    <w:rsid w:val="00747EDF"/>
    <w:rsid w:val="00750F60"/>
    <w:rsid w:val="007E61F7"/>
    <w:rsid w:val="00812231"/>
    <w:rsid w:val="00892F89"/>
    <w:rsid w:val="00897441"/>
    <w:rsid w:val="008A54C2"/>
    <w:rsid w:val="008F1757"/>
    <w:rsid w:val="008F397B"/>
    <w:rsid w:val="00927276"/>
    <w:rsid w:val="00951EC3"/>
    <w:rsid w:val="00967B67"/>
    <w:rsid w:val="0097237C"/>
    <w:rsid w:val="00972BFD"/>
    <w:rsid w:val="00997037"/>
    <w:rsid w:val="009B4C82"/>
    <w:rsid w:val="009F195E"/>
    <w:rsid w:val="00A113BA"/>
    <w:rsid w:val="00A16685"/>
    <w:rsid w:val="00A209EE"/>
    <w:rsid w:val="00A479C0"/>
    <w:rsid w:val="00A6044C"/>
    <w:rsid w:val="00A71DB2"/>
    <w:rsid w:val="00A75A44"/>
    <w:rsid w:val="00AC3183"/>
    <w:rsid w:val="00AE4560"/>
    <w:rsid w:val="00B06DB5"/>
    <w:rsid w:val="00B422EA"/>
    <w:rsid w:val="00BB76DB"/>
    <w:rsid w:val="00C100DD"/>
    <w:rsid w:val="00CB2905"/>
    <w:rsid w:val="00D14B00"/>
    <w:rsid w:val="00D3225A"/>
    <w:rsid w:val="00D63451"/>
    <w:rsid w:val="00E002D9"/>
    <w:rsid w:val="00E51EB3"/>
    <w:rsid w:val="00E57FB6"/>
    <w:rsid w:val="00E71D02"/>
    <w:rsid w:val="00E77342"/>
    <w:rsid w:val="00E84EBE"/>
    <w:rsid w:val="00E93A03"/>
    <w:rsid w:val="00F00612"/>
    <w:rsid w:val="00F128F0"/>
    <w:rsid w:val="00F43428"/>
    <w:rsid w:val="00F650D9"/>
    <w:rsid w:val="00F77BB0"/>
    <w:rsid w:val="00F84F03"/>
    <w:rsid w:val="00FA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E43C9B"/>
  <w15:chartTrackingRefBased/>
  <w15:docId w15:val="{0EBF3302-C69D-4E6A-81E4-5CE3143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ubst">
    <w:name w:val="Subst"/>
    <w:rPr>
      <w:b/>
      <w:bCs/>
      <w:i/>
      <w:iCs/>
    </w:rPr>
  </w:style>
  <w:style w:type="character" w:styleId="a3">
    <w:name w:val="Hyperlink"/>
    <w:rPr>
      <w:color w:val="000080"/>
      <w:u w:val="single"/>
    </w:rPr>
  </w:style>
  <w:style w:type="paragraph" w:customStyle="1" w:styleId="10">
    <w:name w:val="Заголовок1"/>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SubHeading">
    <w:name w:val="Sub Heading"/>
    <w:next w:val="a"/>
    <w:pPr>
      <w:widowControl w:val="0"/>
      <w:suppressAutoHyphens/>
      <w:autoSpaceDE w:val="0"/>
      <w:spacing w:before="240" w:after="40"/>
    </w:pPr>
    <w:rPr>
      <w:lang w:bidi="ru-RU"/>
    </w:rPr>
  </w:style>
  <w:style w:type="paragraph" w:customStyle="1" w:styleId="prilozhenie">
    <w:name w:val="prilozhenie"/>
    <w:basedOn w:val="a"/>
    <w:pPr>
      <w:ind w:firstLine="709"/>
      <w:jc w:val="both"/>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ConsNormal">
    <w:name w:val="ConsNormal"/>
    <w:rsid w:val="004F5FCF"/>
    <w:pPr>
      <w:widowControl w:val="0"/>
      <w:autoSpaceDE w:val="0"/>
      <w:autoSpaceDN w:val="0"/>
      <w:adjustRightInd w:val="0"/>
      <w:ind w:firstLine="720"/>
    </w:pPr>
    <w:rPr>
      <w:rFonts w:ascii="Arial" w:hAnsi="Arial" w:cs="Arial"/>
      <w:sz w:val="22"/>
      <w:szCs w:val="22"/>
    </w:rPr>
  </w:style>
  <w:style w:type="paragraph" w:customStyle="1" w:styleId="a8">
    <w:name w:val="Знак Знак Знак Знак"/>
    <w:basedOn w:val="a"/>
    <w:rsid w:val="00812231"/>
    <w:pPr>
      <w:widowControl/>
      <w:suppressAutoHyphens w:val="0"/>
    </w:pPr>
    <w:rPr>
      <w:sz w:val="20"/>
      <w:szCs w:val="20"/>
      <w:lang w:val="en-US" w:eastAsia="en-US" w:bidi="ar-SA"/>
    </w:rPr>
  </w:style>
  <w:style w:type="table" w:styleId="-1">
    <w:name w:val="Table Web 1"/>
    <w:basedOn w:val="a1"/>
    <w:rsid w:val="006F7A14"/>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9">
    <w:name w:val="Table Grid"/>
    <w:basedOn w:val="a1"/>
    <w:uiPriority w:val="99"/>
    <w:rsid w:val="00E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rsid w:val="00E57FB6"/>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Balloon Text"/>
    <w:basedOn w:val="a"/>
    <w:semiHidden/>
    <w:rsid w:val="00F00612"/>
    <w:rPr>
      <w:rFonts w:ascii="Tahoma" w:hAnsi="Tahoma" w:cs="Tahoma"/>
      <w:sz w:val="16"/>
      <w:szCs w:val="16"/>
    </w:rPr>
  </w:style>
  <w:style w:type="character" w:styleId="ab">
    <w:name w:val="Strong"/>
    <w:uiPriority w:val="22"/>
    <w:qFormat/>
    <w:rsid w:val="0033798E"/>
    <w:rPr>
      <w:b/>
      <w:bCs/>
    </w:rPr>
  </w:style>
  <w:style w:type="paragraph" w:styleId="2">
    <w:name w:val="Body Text Indent 2"/>
    <w:basedOn w:val="a"/>
    <w:link w:val="20"/>
    <w:rsid w:val="00205C85"/>
    <w:pPr>
      <w:widowControl/>
      <w:suppressAutoHyphens w:val="0"/>
      <w:spacing w:after="120" w:line="480" w:lineRule="auto"/>
      <w:ind w:left="283"/>
    </w:pPr>
    <w:rPr>
      <w:lang w:bidi="ar-SA"/>
    </w:rPr>
  </w:style>
  <w:style w:type="character" w:customStyle="1" w:styleId="20">
    <w:name w:val="Основной текст с отступом 2 Знак"/>
    <w:link w:val="2"/>
    <w:rsid w:val="00205C85"/>
    <w:rPr>
      <w:sz w:val="24"/>
      <w:szCs w:val="24"/>
    </w:rPr>
  </w:style>
  <w:style w:type="character" w:styleId="ac">
    <w:name w:val="Unresolved Mention"/>
    <w:basedOn w:val="a0"/>
    <w:uiPriority w:val="99"/>
    <w:semiHidden/>
    <w:unhideWhenUsed/>
    <w:rsid w:val="00927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6238">
      <w:bodyDiv w:val="1"/>
      <w:marLeft w:val="0"/>
      <w:marRight w:val="0"/>
      <w:marTop w:val="0"/>
      <w:marBottom w:val="0"/>
      <w:divBdr>
        <w:top w:val="none" w:sz="0" w:space="0" w:color="auto"/>
        <w:left w:val="none" w:sz="0" w:space="0" w:color="auto"/>
        <w:bottom w:val="none" w:sz="0" w:space="0" w:color="auto"/>
        <w:right w:val="none" w:sz="0" w:space="0" w:color="auto"/>
      </w:divBdr>
    </w:div>
    <w:div w:id="1040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on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2</Company>
  <LinksUpToDate>false</LinksUpToDate>
  <CharactersWithSpaces>10011</CharactersWithSpaces>
  <SharedDoc>false</SharedDoc>
  <HLinks>
    <vt:vector size="12" baseType="variant">
      <vt:variant>
        <vt:i4>2097274</vt:i4>
      </vt:variant>
      <vt:variant>
        <vt:i4>3</vt:i4>
      </vt:variant>
      <vt:variant>
        <vt:i4>0</vt:i4>
      </vt:variant>
      <vt:variant>
        <vt:i4>5</vt:i4>
      </vt:variant>
      <vt:variant>
        <vt:lpwstr>http://www.e-disclosure.ru/portal/company.aspx?id=20639</vt:lpwstr>
      </vt:variant>
      <vt:variant>
        <vt:lpwstr/>
      </vt:variant>
      <vt:variant>
        <vt:i4>196699</vt:i4>
      </vt:variant>
      <vt:variant>
        <vt:i4>0</vt:i4>
      </vt:variant>
      <vt:variant>
        <vt:i4>0</vt:i4>
      </vt:variant>
      <vt:variant>
        <vt:i4>5</vt:i4>
      </vt:variant>
      <vt:variant>
        <vt:lpwstr>http://www.oaonsv.ru/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1</dc:creator>
  <cp:keywords/>
  <dc:description/>
  <cp:lastModifiedBy>Тимофеева Екатерина Юрьевна</cp:lastModifiedBy>
  <cp:revision>26</cp:revision>
  <cp:lastPrinted>2015-05-05T12:32:00Z</cp:lastPrinted>
  <dcterms:created xsi:type="dcterms:W3CDTF">2012-11-01T11:10:00Z</dcterms:created>
  <dcterms:modified xsi:type="dcterms:W3CDTF">2022-08-24T11:56:00Z</dcterms:modified>
</cp:coreProperties>
</file>