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E6" w:rsidRPr="00DD6796" w:rsidRDefault="00064EE6" w:rsidP="00064EE6">
      <w:pPr>
        <w:jc w:val="center"/>
        <w:rPr>
          <w:b/>
          <w:bCs/>
          <w:iCs/>
          <w:sz w:val="20"/>
          <w:szCs w:val="20"/>
        </w:rPr>
      </w:pPr>
      <w:r w:rsidRPr="00DD6796">
        <w:rPr>
          <w:b/>
          <w:bCs/>
          <w:iCs/>
          <w:sz w:val="20"/>
          <w:szCs w:val="20"/>
        </w:rPr>
        <w:t xml:space="preserve">Отчет </w:t>
      </w:r>
    </w:p>
    <w:p w:rsidR="00064EE6" w:rsidRDefault="00064EE6" w:rsidP="00064EE6">
      <w:pPr>
        <w:jc w:val="center"/>
        <w:rPr>
          <w:b/>
          <w:bCs/>
          <w:iCs/>
          <w:sz w:val="20"/>
          <w:szCs w:val="20"/>
        </w:rPr>
      </w:pPr>
      <w:r w:rsidRPr="00DD6796">
        <w:rPr>
          <w:b/>
          <w:bCs/>
          <w:iCs/>
          <w:sz w:val="20"/>
          <w:szCs w:val="20"/>
        </w:rPr>
        <w:t>об итогах голосования на общем собрании акционеров</w:t>
      </w:r>
    </w:p>
    <w:p w:rsidR="00ED5720" w:rsidRPr="00DD6796" w:rsidRDefault="00ED5720" w:rsidP="00064EE6">
      <w:pPr>
        <w:jc w:val="center"/>
        <w:rPr>
          <w:b/>
          <w:bCs/>
          <w:iCs/>
          <w:sz w:val="20"/>
          <w:szCs w:val="20"/>
        </w:rPr>
      </w:pPr>
    </w:p>
    <w:p w:rsidR="006D0E17" w:rsidRPr="006D0E17" w:rsidRDefault="006D0E17" w:rsidP="006D0E17">
      <w:pPr>
        <w:tabs>
          <w:tab w:val="left" w:pos="4140"/>
        </w:tabs>
        <w:ind w:left="4140" w:hanging="4140"/>
        <w:rPr>
          <w:b/>
          <w:sz w:val="20"/>
          <w:szCs w:val="20"/>
        </w:rPr>
      </w:pPr>
      <w:r w:rsidRPr="006D0E17">
        <w:rPr>
          <w:b/>
          <w:sz w:val="20"/>
          <w:szCs w:val="20"/>
        </w:rPr>
        <w:t>Полное фирменное наименование</w:t>
      </w:r>
    </w:p>
    <w:p w:rsidR="006D0E17" w:rsidRPr="006D0E17" w:rsidRDefault="006D0E17" w:rsidP="006D0E17">
      <w:pPr>
        <w:tabs>
          <w:tab w:val="left" w:pos="4140"/>
        </w:tabs>
        <w:ind w:left="4140" w:hanging="4140"/>
        <w:rPr>
          <w:b/>
          <w:sz w:val="20"/>
          <w:szCs w:val="20"/>
        </w:rPr>
      </w:pPr>
      <w:r w:rsidRPr="006D0E17">
        <w:rPr>
          <w:b/>
          <w:sz w:val="20"/>
          <w:szCs w:val="20"/>
        </w:rPr>
        <w:t>общества:</w:t>
      </w:r>
      <w:r w:rsidRPr="006D0E17">
        <w:rPr>
          <w:b/>
          <w:sz w:val="20"/>
          <w:szCs w:val="20"/>
        </w:rPr>
        <w:tab/>
      </w:r>
      <w:r w:rsidRPr="006D0E17">
        <w:rPr>
          <w:sz w:val="20"/>
          <w:szCs w:val="20"/>
        </w:rPr>
        <w:t>Публичное акционерное общество «Наука-Связь».</w:t>
      </w:r>
    </w:p>
    <w:p w:rsidR="006D0E17" w:rsidRPr="006D0E17" w:rsidRDefault="006D0E17" w:rsidP="006D0E17">
      <w:pPr>
        <w:tabs>
          <w:tab w:val="left" w:pos="4140"/>
        </w:tabs>
        <w:spacing w:after="80"/>
        <w:ind w:left="4140" w:hanging="4140"/>
        <w:rPr>
          <w:b/>
          <w:sz w:val="20"/>
          <w:szCs w:val="20"/>
        </w:rPr>
      </w:pPr>
      <w:r w:rsidRPr="006D0E17">
        <w:rPr>
          <w:b/>
          <w:sz w:val="20"/>
          <w:szCs w:val="20"/>
        </w:rPr>
        <w:t>Место нахождения общества:</w:t>
      </w:r>
      <w:r w:rsidRPr="006D0E17">
        <w:rPr>
          <w:b/>
          <w:sz w:val="20"/>
          <w:szCs w:val="20"/>
        </w:rPr>
        <w:tab/>
      </w:r>
      <w:r w:rsidR="009E6AFE" w:rsidRPr="009E6AFE">
        <w:rPr>
          <w:sz w:val="20"/>
          <w:szCs w:val="20"/>
        </w:rPr>
        <w:t>Российская Федерация, г. Москва.</w:t>
      </w:r>
    </w:p>
    <w:p w:rsidR="006D0E17" w:rsidRPr="006D0E17" w:rsidRDefault="006D0E17" w:rsidP="006D0E17">
      <w:pPr>
        <w:tabs>
          <w:tab w:val="left" w:pos="4140"/>
        </w:tabs>
        <w:ind w:left="4140" w:hanging="4140"/>
        <w:rPr>
          <w:b/>
          <w:sz w:val="20"/>
          <w:szCs w:val="20"/>
        </w:rPr>
      </w:pPr>
      <w:r w:rsidRPr="006D0E17">
        <w:rPr>
          <w:b/>
          <w:sz w:val="20"/>
          <w:szCs w:val="20"/>
        </w:rPr>
        <w:t>Почтовый адрес, по которому должны</w:t>
      </w:r>
    </w:p>
    <w:p w:rsidR="006D0E17" w:rsidRPr="006D0E17" w:rsidRDefault="006D0E17" w:rsidP="006D0E17">
      <w:pPr>
        <w:tabs>
          <w:tab w:val="left" w:pos="4140"/>
        </w:tabs>
        <w:ind w:left="4140" w:hanging="4140"/>
        <w:rPr>
          <w:b/>
          <w:sz w:val="20"/>
          <w:szCs w:val="20"/>
        </w:rPr>
      </w:pPr>
      <w:r w:rsidRPr="006D0E17">
        <w:rPr>
          <w:b/>
          <w:sz w:val="20"/>
          <w:szCs w:val="20"/>
        </w:rPr>
        <w:t>направляться заполненные бюллетени:</w:t>
      </w:r>
      <w:r w:rsidRPr="006D0E17">
        <w:rPr>
          <w:b/>
          <w:sz w:val="20"/>
          <w:szCs w:val="20"/>
        </w:rPr>
        <w:tab/>
      </w:r>
      <w:r w:rsidRPr="006D0E17">
        <w:rPr>
          <w:sz w:val="20"/>
          <w:szCs w:val="20"/>
        </w:rPr>
        <w:t>Российская Федерация, 127287, г. Москва, 2-я Хуторская ул., д.38А., строение 15, ПАО «Наука-Связь» (ВОСА).</w:t>
      </w:r>
    </w:p>
    <w:p w:rsidR="006D0E17" w:rsidRPr="006D0E17" w:rsidRDefault="006D0E17" w:rsidP="006D0E17">
      <w:pPr>
        <w:tabs>
          <w:tab w:val="left" w:pos="4140"/>
        </w:tabs>
        <w:spacing w:after="80"/>
        <w:ind w:left="4140" w:hanging="4140"/>
        <w:rPr>
          <w:b/>
          <w:sz w:val="20"/>
          <w:szCs w:val="20"/>
        </w:rPr>
      </w:pPr>
      <w:r w:rsidRPr="006D0E17">
        <w:rPr>
          <w:b/>
          <w:sz w:val="20"/>
          <w:szCs w:val="20"/>
        </w:rPr>
        <w:t>Вид общего собрания:</w:t>
      </w:r>
      <w:r w:rsidRPr="006D0E17">
        <w:rPr>
          <w:b/>
          <w:sz w:val="20"/>
          <w:szCs w:val="20"/>
        </w:rPr>
        <w:tab/>
      </w:r>
      <w:r w:rsidRPr="006D0E17">
        <w:rPr>
          <w:sz w:val="20"/>
          <w:szCs w:val="20"/>
        </w:rPr>
        <w:t>Внеочередное.</w:t>
      </w:r>
    </w:p>
    <w:p w:rsidR="006D0E17" w:rsidRPr="006D0E17" w:rsidRDefault="006D0E17" w:rsidP="006D0E17">
      <w:pPr>
        <w:tabs>
          <w:tab w:val="left" w:pos="4140"/>
        </w:tabs>
        <w:spacing w:after="80"/>
        <w:ind w:left="4140" w:hanging="4140"/>
        <w:rPr>
          <w:b/>
          <w:sz w:val="20"/>
          <w:szCs w:val="20"/>
        </w:rPr>
      </w:pPr>
      <w:r w:rsidRPr="006D0E17">
        <w:rPr>
          <w:b/>
          <w:sz w:val="20"/>
          <w:szCs w:val="20"/>
        </w:rPr>
        <w:t>Форма проведения общего собрания:</w:t>
      </w:r>
      <w:r w:rsidRPr="006D0E17">
        <w:rPr>
          <w:b/>
          <w:sz w:val="20"/>
          <w:szCs w:val="20"/>
        </w:rPr>
        <w:tab/>
      </w:r>
      <w:r w:rsidRPr="006D0E17">
        <w:rPr>
          <w:sz w:val="20"/>
          <w:szCs w:val="20"/>
        </w:rPr>
        <w:t>Заочное голосование.</w:t>
      </w:r>
    </w:p>
    <w:p w:rsidR="006D0E17" w:rsidRPr="006D0E17" w:rsidRDefault="006D0E17" w:rsidP="006D0E17">
      <w:pPr>
        <w:tabs>
          <w:tab w:val="left" w:pos="4140"/>
        </w:tabs>
        <w:spacing w:after="80"/>
        <w:ind w:left="4140" w:hanging="4140"/>
        <w:rPr>
          <w:b/>
          <w:sz w:val="20"/>
          <w:szCs w:val="20"/>
        </w:rPr>
      </w:pPr>
      <w:r w:rsidRPr="006D0E17">
        <w:rPr>
          <w:b/>
          <w:sz w:val="20"/>
          <w:szCs w:val="20"/>
        </w:rPr>
        <w:t>Дата проведения общего собрания:</w:t>
      </w:r>
      <w:r w:rsidRPr="006D0E17">
        <w:rPr>
          <w:b/>
          <w:sz w:val="20"/>
          <w:szCs w:val="20"/>
        </w:rPr>
        <w:tab/>
      </w:r>
      <w:r w:rsidR="009154D9">
        <w:rPr>
          <w:sz w:val="20"/>
          <w:szCs w:val="20"/>
        </w:rPr>
        <w:t>29</w:t>
      </w:r>
      <w:r w:rsidRPr="006D0E17">
        <w:rPr>
          <w:sz w:val="20"/>
          <w:szCs w:val="20"/>
        </w:rPr>
        <w:t xml:space="preserve"> </w:t>
      </w:r>
      <w:r w:rsidR="002F23A2">
        <w:rPr>
          <w:sz w:val="20"/>
          <w:szCs w:val="20"/>
        </w:rPr>
        <w:t>августа</w:t>
      </w:r>
      <w:r w:rsidRPr="006D0E17">
        <w:rPr>
          <w:sz w:val="20"/>
          <w:szCs w:val="20"/>
        </w:rPr>
        <w:t xml:space="preserve"> 2018 г.</w:t>
      </w:r>
    </w:p>
    <w:p w:rsidR="006D0E17" w:rsidRPr="006D0E17" w:rsidRDefault="006D0E17" w:rsidP="006D0E17">
      <w:pPr>
        <w:tabs>
          <w:tab w:val="left" w:pos="4140"/>
        </w:tabs>
        <w:ind w:left="4140" w:hanging="4140"/>
        <w:rPr>
          <w:b/>
          <w:sz w:val="20"/>
          <w:szCs w:val="20"/>
        </w:rPr>
      </w:pPr>
      <w:r w:rsidRPr="006D0E17">
        <w:rPr>
          <w:b/>
          <w:sz w:val="20"/>
          <w:szCs w:val="20"/>
        </w:rPr>
        <w:t>Дата составления списка лиц, имеющих</w:t>
      </w:r>
    </w:p>
    <w:p w:rsidR="006D0E17" w:rsidRPr="006D0E17" w:rsidRDefault="006D0E17" w:rsidP="006D0E17">
      <w:pPr>
        <w:tabs>
          <w:tab w:val="left" w:pos="4140"/>
        </w:tabs>
        <w:ind w:left="4140" w:hanging="4140"/>
        <w:rPr>
          <w:b/>
          <w:sz w:val="20"/>
          <w:szCs w:val="20"/>
        </w:rPr>
      </w:pPr>
      <w:r w:rsidRPr="006D0E17">
        <w:rPr>
          <w:b/>
          <w:sz w:val="20"/>
          <w:szCs w:val="20"/>
        </w:rPr>
        <w:t>право на участие в общем собрании:</w:t>
      </w:r>
      <w:r w:rsidRPr="006D0E17">
        <w:rPr>
          <w:b/>
          <w:sz w:val="20"/>
          <w:szCs w:val="20"/>
        </w:rPr>
        <w:tab/>
      </w:r>
      <w:r w:rsidR="009154D9">
        <w:rPr>
          <w:sz w:val="20"/>
          <w:szCs w:val="20"/>
        </w:rPr>
        <w:t>07 августа</w:t>
      </w:r>
      <w:r w:rsidRPr="006D0E17">
        <w:rPr>
          <w:sz w:val="20"/>
          <w:szCs w:val="20"/>
        </w:rPr>
        <w:t xml:space="preserve"> 2018 г.</w:t>
      </w:r>
    </w:p>
    <w:p w:rsidR="006D0E17" w:rsidRPr="006D0E17" w:rsidRDefault="006D0E17" w:rsidP="006D0E17">
      <w:pPr>
        <w:tabs>
          <w:tab w:val="left" w:pos="4140"/>
        </w:tabs>
        <w:ind w:left="4140" w:hanging="4140"/>
        <w:rPr>
          <w:b/>
          <w:sz w:val="20"/>
          <w:szCs w:val="20"/>
        </w:rPr>
      </w:pPr>
      <w:r w:rsidRPr="006D0E17">
        <w:rPr>
          <w:b/>
          <w:sz w:val="20"/>
          <w:szCs w:val="20"/>
        </w:rPr>
        <w:t xml:space="preserve">Полное фирменное наименование </w:t>
      </w:r>
    </w:p>
    <w:p w:rsidR="006D0E17" w:rsidRPr="006D0E17" w:rsidRDefault="006D0E17" w:rsidP="006D0E17">
      <w:pPr>
        <w:tabs>
          <w:tab w:val="left" w:pos="4140"/>
        </w:tabs>
        <w:ind w:left="4140" w:hanging="4140"/>
        <w:rPr>
          <w:b/>
          <w:sz w:val="20"/>
          <w:szCs w:val="20"/>
        </w:rPr>
      </w:pPr>
      <w:r w:rsidRPr="006D0E17">
        <w:rPr>
          <w:b/>
          <w:sz w:val="20"/>
          <w:szCs w:val="20"/>
        </w:rPr>
        <w:t>регистратора, выполнявшего функции</w:t>
      </w:r>
    </w:p>
    <w:p w:rsidR="006D0E17" w:rsidRPr="006D0E17" w:rsidRDefault="006D0E17" w:rsidP="006D0E17">
      <w:pPr>
        <w:tabs>
          <w:tab w:val="left" w:pos="4140"/>
        </w:tabs>
        <w:spacing w:after="80"/>
        <w:ind w:left="4140" w:hanging="4140"/>
        <w:rPr>
          <w:b/>
          <w:sz w:val="20"/>
          <w:szCs w:val="20"/>
        </w:rPr>
      </w:pPr>
      <w:r w:rsidRPr="006D0E17">
        <w:rPr>
          <w:b/>
          <w:sz w:val="20"/>
          <w:szCs w:val="20"/>
        </w:rPr>
        <w:t>счетной комиссии:</w:t>
      </w:r>
      <w:r w:rsidRPr="006D0E17">
        <w:rPr>
          <w:b/>
          <w:sz w:val="20"/>
          <w:szCs w:val="20"/>
        </w:rPr>
        <w:tab/>
      </w:r>
      <w:r w:rsidRPr="006D0E17">
        <w:rPr>
          <w:sz w:val="20"/>
          <w:szCs w:val="20"/>
        </w:rPr>
        <w:t>Акционерное общество «Новый регистратор».</w:t>
      </w:r>
    </w:p>
    <w:p w:rsidR="006D0E17" w:rsidRPr="006D0E17" w:rsidRDefault="006D0E17" w:rsidP="006D0E17">
      <w:pPr>
        <w:tabs>
          <w:tab w:val="left" w:pos="4140"/>
        </w:tabs>
        <w:spacing w:after="80"/>
        <w:ind w:left="4140" w:hanging="4140"/>
        <w:rPr>
          <w:b/>
          <w:sz w:val="20"/>
          <w:szCs w:val="20"/>
        </w:rPr>
      </w:pPr>
      <w:r w:rsidRPr="006D0E17">
        <w:rPr>
          <w:b/>
          <w:sz w:val="20"/>
          <w:szCs w:val="20"/>
        </w:rPr>
        <w:t>Место нахождения регистратора:</w:t>
      </w:r>
      <w:r w:rsidRPr="006D0E17">
        <w:rPr>
          <w:b/>
          <w:sz w:val="20"/>
          <w:szCs w:val="20"/>
        </w:rPr>
        <w:tab/>
      </w:r>
      <w:r w:rsidRPr="006D0E17">
        <w:rPr>
          <w:sz w:val="20"/>
          <w:szCs w:val="20"/>
        </w:rPr>
        <w:t>Российская Федерация, г. Москва.</w:t>
      </w:r>
    </w:p>
    <w:p w:rsidR="006D0E17" w:rsidRPr="006D0E17" w:rsidRDefault="006D0E17" w:rsidP="006D0E17">
      <w:pPr>
        <w:tabs>
          <w:tab w:val="left" w:pos="4140"/>
        </w:tabs>
        <w:spacing w:after="80"/>
        <w:ind w:left="4140" w:hanging="4140"/>
        <w:rPr>
          <w:b/>
          <w:sz w:val="20"/>
          <w:szCs w:val="20"/>
        </w:rPr>
      </w:pPr>
      <w:r w:rsidRPr="006D0E17">
        <w:rPr>
          <w:b/>
          <w:sz w:val="20"/>
          <w:szCs w:val="20"/>
        </w:rPr>
        <w:t>Уполномоченное лицо регистратора:</w:t>
      </w:r>
      <w:r w:rsidRPr="006D0E17">
        <w:rPr>
          <w:b/>
          <w:sz w:val="20"/>
          <w:szCs w:val="20"/>
        </w:rPr>
        <w:tab/>
      </w:r>
      <w:r w:rsidR="009154D9" w:rsidRPr="009154D9">
        <w:rPr>
          <w:sz w:val="20"/>
          <w:szCs w:val="20"/>
        </w:rPr>
        <w:t>Новицкая Татьяна Викторовна.</w:t>
      </w:r>
    </w:p>
    <w:p w:rsidR="002A7952" w:rsidRDefault="002A7952" w:rsidP="002A7952">
      <w:pPr>
        <w:tabs>
          <w:tab w:val="left" w:pos="4140"/>
        </w:tabs>
        <w:spacing w:after="80"/>
        <w:ind w:left="4140" w:hanging="4140"/>
        <w:rPr>
          <w:bCs/>
          <w:sz w:val="20"/>
          <w:szCs w:val="20"/>
        </w:rPr>
      </w:pPr>
      <w:r>
        <w:rPr>
          <w:b/>
          <w:bCs/>
          <w:sz w:val="20"/>
          <w:szCs w:val="20"/>
        </w:rPr>
        <w:t xml:space="preserve">Председатель общего собрания:                         </w:t>
      </w:r>
      <w:r>
        <w:rPr>
          <w:bCs/>
          <w:sz w:val="20"/>
          <w:szCs w:val="20"/>
        </w:rPr>
        <w:t>Руденко Иван Юрьевич.</w:t>
      </w:r>
    </w:p>
    <w:p w:rsidR="002A7952" w:rsidRDefault="002A7952" w:rsidP="002A7952">
      <w:pPr>
        <w:tabs>
          <w:tab w:val="left" w:pos="4140"/>
        </w:tabs>
        <w:spacing w:after="80"/>
        <w:ind w:left="4140" w:hanging="4140"/>
        <w:rPr>
          <w:b/>
          <w:bCs/>
          <w:sz w:val="20"/>
          <w:szCs w:val="20"/>
        </w:rPr>
      </w:pPr>
      <w:r>
        <w:rPr>
          <w:b/>
          <w:bCs/>
          <w:sz w:val="20"/>
          <w:szCs w:val="20"/>
        </w:rPr>
        <w:t xml:space="preserve">Секретарь общего собрания:                              </w:t>
      </w:r>
      <w:r>
        <w:rPr>
          <w:bCs/>
          <w:sz w:val="20"/>
          <w:szCs w:val="20"/>
        </w:rPr>
        <w:t>Тимофеева Екатерина Юрьевна.</w:t>
      </w:r>
    </w:p>
    <w:p w:rsidR="00064EE6" w:rsidRPr="004E103A" w:rsidRDefault="00064EE6" w:rsidP="008453F6">
      <w:pPr>
        <w:tabs>
          <w:tab w:val="left" w:pos="4140"/>
        </w:tabs>
        <w:spacing w:after="80"/>
        <w:rPr>
          <w:b/>
          <w:sz w:val="20"/>
          <w:szCs w:val="20"/>
        </w:rPr>
      </w:pPr>
    </w:p>
    <w:p w:rsidR="001875B4" w:rsidRPr="001875B4" w:rsidRDefault="00011F14" w:rsidP="00A81EBE">
      <w:pPr>
        <w:spacing w:before="240"/>
        <w:jc w:val="center"/>
        <w:rPr>
          <w:b/>
          <w:sz w:val="20"/>
          <w:szCs w:val="20"/>
        </w:rPr>
      </w:pPr>
      <w:r w:rsidRPr="000307A9">
        <w:rPr>
          <w:b/>
          <w:sz w:val="20"/>
          <w:szCs w:val="20"/>
        </w:rPr>
        <w:t>Повестка дня общего собрания</w:t>
      </w:r>
    </w:p>
    <w:p w:rsidR="008453F6" w:rsidRPr="006D0E17" w:rsidRDefault="001875B4" w:rsidP="009154D9">
      <w:pPr>
        <w:tabs>
          <w:tab w:val="left" w:pos="540"/>
        </w:tabs>
        <w:ind w:left="539" w:hanging="539"/>
        <w:jc w:val="both"/>
        <w:rPr>
          <w:sz w:val="20"/>
          <w:szCs w:val="20"/>
        </w:rPr>
      </w:pPr>
      <w:r w:rsidRPr="001875B4">
        <w:rPr>
          <w:sz w:val="20"/>
          <w:szCs w:val="20"/>
        </w:rPr>
        <w:t>1.</w:t>
      </w:r>
      <w:r w:rsidRPr="001875B4">
        <w:rPr>
          <w:sz w:val="20"/>
          <w:szCs w:val="20"/>
        </w:rPr>
        <w:tab/>
      </w:r>
      <w:r w:rsidR="009154D9" w:rsidRPr="009154D9">
        <w:rPr>
          <w:sz w:val="20"/>
          <w:szCs w:val="20"/>
        </w:rPr>
        <w:t>О последующем одобрении крупной сделки, которая одно</w:t>
      </w:r>
      <w:r w:rsidR="009154D9">
        <w:rPr>
          <w:sz w:val="20"/>
          <w:szCs w:val="20"/>
        </w:rPr>
        <w:t>временно является сделкой, в со</w:t>
      </w:r>
      <w:r w:rsidR="009154D9" w:rsidRPr="009154D9">
        <w:rPr>
          <w:sz w:val="20"/>
          <w:szCs w:val="20"/>
        </w:rPr>
        <w:t xml:space="preserve">вершении которой имеется заинтересованность, между ПАО «Наука-Связь» и АО «Банк </w:t>
      </w:r>
      <w:proofErr w:type="spellStart"/>
      <w:r w:rsidR="009154D9" w:rsidRPr="009154D9">
        <w:rPr>
          <w:sz w:val="20"/>
          <w:szCs w:val="20"/>
        </w:rPr>
        <w:t>Интеза</w:t>
      </w:r>
      <w:proofErr w:type="spellEnd"/>
      <w:r w:rsidR="009154D9" w:rsidRPr="009154D9">
        <w:rPr>
          <w:sz w:val="20"/>
          <w:szCs w:val="20"/>
        </w:rPr>
        <w:t xml:space="preserve">», а </w:t>
      </w:r>
      <w:r w:rsidR="009154D9">
        <w:rPr>
          <w:sz w:val="20"/>
          <w:szCs w:val="20"/>
        </w:rPr>
        <w:t>именно – заключение договора по</w:t>
      </w:r>
      <w:r w:rsidR="009154D9" w:rsidRPr="009154D9">
        <w:rPr>
          <w:sz w:val="20"/>
          <w:szCs w:val="20"/>
        </w:rPr>
        <w:t>ручительства</w:t>
      </w:r>
      <w:r w:rsidR="009154D9">
        <w:rPr>
          <w:sz w:val="20"/>
          <w:szCs w:val="20"/>
        </w:rPr>
        <w:t xml:space="preserve"> в качестве обеспечения исполне</w:t>
      </w:r>
      <w:r w:rsidR="009154D9" w:rsidRPr="009154D9">
        <w:rPr>
          <w:sz w:val="20"/>
          <w:szCs w:val="20"/>
        </w:rPr>
        <w:t>ния обязательств Общества с ограниченной ответственностью «Наука-Связь» по договору о предоставлении неп</w:t>
      </w:r>
      <w:r w:rsidR="009154D9">
        <w:rPr>
          <w:sz w:val="20"/>
          <w:szCs w:val="20"/>
        </w:rPr>
        <w:t>одтвержденного кредитно</w:t>
      </w:r>
      <w:r w:rsidR="009154D9" w:rsidRPr="009154D9">
        <w:rPr>
          <w:sz w:val="20"/>
          <w:szCs w:val="20"/>
        </w:rPr>
        <w:t>го лимита.</w:t>
      </w:r>
    </w:p>
    <w:p w:rsidR="006D0E17" w:rsidRDefault="008453F6" w:rsidP="009154D9">
      <w:pPr>
        <w:spacing w:before="80"/>
        <w:ind w:left="6480" w:hanging="6480"/>
        <w:rPr>
          <w:sz w:val="20"/>
          <w:szCs w:val="20"/>
        </w:rPr>
      </w:pPr>
      <w:r w:rsidRPr="008453F6">
        <w:rPr>
          <w:b/>
          <w:sz w:val="20"/>
          <w:szCs w:val="20"/>
        </w:rPr>
        <w:t xml:space="preserve">Дата составления </w:t>
      </w:r>
      <w:r>
        <w:rPr>
          <w:b/>
          <w:sz w:val="20"/>
          <w:szCs w:val="20"/>
        </w:rPr>
        <w:t>отчета</w:t>
      </w:r>
      <w:r w:rsidRPr="008453F6">
        <w:rPr>
          <w:b/>
          <w:sz w:val="20"/>
          <w:szCs w:val="20"/>
        </w:rPr>
        <w:t xml:space="preserve"> об итогах голосования:</w:t>
      </w:r>
      <w:r w:rsidRPr="008453F6">
        <w:rPr>
          <w:b/>
          <w:sz w:val="20"/>
          <w:szCs w:val="20"/>
        </w:rPr>
        <w:tab/>
      </w:r>
      <w:r w:rsidR="009154D9">
        <w:rPr>
          <w:sz w:val="20"/>
          <w:szCs w:val="20"/>
        </w:rPr>
        <w:t>31</w:t>
      </w:r>
      <w:r w:rsidR="006D0E17">
        <w:rPr>
          <w:sz w:val="20"/>
          <w:szCs w:val="20"/>
        </w:rPr>
        <w:t>.0</w:t>
      </w:r>
      <w:r w:rsidR="002F23A2">
        <w:rPr>
          <w:sz w:val="20"/>
          <w:szCs w:val="20"/>
        </w:rPr>
        <w:t>8</w:t>
      </w:r>
      <w:r w:rsidR="007246A7">
        <w:rPr>
          <w:sz w:val="20"/>
          <w:szCs w:val="20"/>
        </w:rPr>
        <w:t>.2018</w:t>
      </w:r>
      <w:r w:rsidRPr="008453F6">
        <w:rPr>
          <w:sz w:val="20"/>
          <w:szCs w:val="20"/>
        </w:rPr>
        <w:t xml:space="preserve"> г.</w:t>
      </w:r>
    </w:p>
    <w:p w:rsidR="009154D9" w:rsidRPr="009154D9" w:rsidRDefault="009154D9" w:rsidP="009154D9">
      <w:pPr>
        <w:spacing w:before="80"/>
        <w:ind w:left="6480" w:hanging="6480"/>
        <w:rPr>
          <w:b/>
          <w:sz w:val="20"/>
          <w:szCs w:val="20"/>
        </w:rPr>
      </w:pPr>
    </w:p>
    <w:p w:rsidR="006D0E17" w:rsidRPr="00E60CD3" w:rsidRDefault="006F4C50" w:rsidP="006D0E17">
      <w:pPr>
        <w:spacing w:before="120" w:after="120"/>
        <w:jc w:val="center"/>
        <w:rPr>
          <w:b/>
          <w:color w:val="000000" w:themeColor="text1"/>
          <w:sz w:val="20"/>
          <w:szCs w:val="20"/>
        </w:rPr>
      </w:pPr>
      <w:r w:rsidRPr="00E60CD3">
        <w:rPr>
          <w:b/>
          <w:color w:val="000000" w:themeColor="text1"/>
          <w:sz w:val="20"/>
          <w:szCs w:val="20"/>
        </w:rPr>
        <w:t>Результаты голосования по вопросам повестки дня:</w:t>
      </w:r>
    </w:p>
    <w:p w:rsidR="007246A7" w:rsidRDefault="007246A7" w:rsidP="007246A7">
      <w:pPr>
        <w:tabs>
          <w:tab w:val="left" w:pos="540"/>
        </w:tabs>
        <w:ind w:left="539" w:hanging="539"/>
        <w:jc w:val="both"/>
        <w:rPr>
          <w:bCs/>
          <w:sz w:val="20"/>
          <w:szCs w:val="20"/>
        </w:rPr>
      </w:pPr>
      <w:r w:rsidRPr="007246A7">
        <w:rPr>
          <w:sz w:val="20"/>
          <w:szCs w:val="20"/>
        </w:rPr>
        <w:t>1.</w:t>
      </w:r>
      <w:r w:rsidRPr="007246A7">
        <w:rPr>
          <w:sz w:val="20"/>
          <w:szCs w:val="20"/>
        </w:rPr>
        <w:tab/>
      </w:r>
      <w:r w:rsidR="009154D9" w:rsidRPr="009154D9">
        <w:rPr>
          <w:bCs/>
          <w:sz w:val="20"/>
          <w:szCs w:val="20"/>
        </w:rPr>
        <w:t xml:space="preserve">О последующем одобрении крупной сделки, которая одновременно является сделкой, в совершении которой имеется заинтересованность, между ПАО «Наука-Связь» и АО «Банк </w:t>
      </w:r>
      <w:proofErr w:type="spellStart"/>
      <w:r w:rsidR="009154D9" w:rsidRPr="009154D9">
        <w:rPr>
          <w:bCs/>
          <w:sz w:val="20"/>
          <w:szCs w:val="20"/>
        </w:rPr>
        <w:t>Интеза</w:t>
      </w:r>
      <w:proofErr w:type="spellEnd"/>
      <w:r w:rsidR="009154D9" w:rsidRPr="009154D9">
        <w:rPr>
          <w:bCs/>
          <w:sz w:val="20"/>
          <w:szCs w:val="20"/>
        </w:rPr>
        <w:t>»,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 предоставлении неподтвержденного кредитного лимита.</w:t>
      </w:r>
    </w:p>
    <w:p w:rsidR="009154D9" w:rsidRPr="007246A7" w:rsidRDefault="009154D9" w:rsidP="007246A7">
      <w:pPr>
        <w:tabs>
          <w:tab w:val="left" w:pos="540"/>
        </w:tabs>
        <w:ind w:left="539" w:hanging="539"/>
        <w:jc w:val="both"/>
        <w:rPr>
          <w:sz w:val="20"/>
          <w:szCs w:val="20"/>
        </w:rPr>
      </w:pPr>
    </w:p>
    <w:p w:rsidR="009154D9" w:rsidRPr="009154D9" w:rsidRDefault="009154D9" w:rsidP="009154D9">
      <w:pPr>
        <w:keepNext/>
        <w:rPr>
          <w:sz w:val="20"/>
          <w:szCs w:val="20"/>
        </w:rPr>
      </w:pPr>
      <w:r w:rsidRPr="009154D9">
        <w:rPr>
          <w:b/>
          <w:bCs/>
          <w:sz w:val="20"/>
          <w:szCs w:val="20"/>
        </w:rPr>
        <w:t>Информация о наличии кворума по вопросу повестки дня , определенного по данным участия в общем собрании акционеров - владельцев голосующих акций**:</w:t>
      </w:r>
    </w:p>
    <w:tbl>
      <w:tblPr>
        <w:tblStyle w:val="a3"/>
        <w:tblW w:w="0" w:type="auto"/>
        <w:tblLook w:val="01E0" w:firstRow="1" w:lastRow="1" w:firstColumn="1" w:lastColumn="1" w:noHBand="0" w:noVBand="0"/>
      </w:tblPr>
      <w:tblGrid>
        <w:gridCol w:w="7487"/>
        <w:gridCol w:w="2083"/>
      </w:tblGrid>
      <w:tr w:rsidR="009154D9" w:rsidRPr="009154D9" w:rsidTr="009619CF">
        <w:trPr>
          <w:cantSplit/>
        </w:trPr>
        <w:tc>
          <w:tcPr>
            <w:tcW w:w="7487" w:type="dxa"/>
            <w:tcBorders>
              <w:top w:val="single" w:sz="4" w:space="0" w:color="auto"/>
              <w:left w:val="single" w:sz="4" w:space="0" w:color="auto"/>
              <w:bottom w:val="single" w:sz="4" w:space="0" w:color="auto"/>
              <w:right w:val="single" w:sz="4" w:space="0" w:color="auto"/>
            </w:tcBorders>
          </w:tcPr>
          <w:p w:rsidR="009154D9" w:rsidRPr="009154D9" w:rsidRDefault="009154D9" w:rsidP="009154D9">
            <w:pPr>
              <w:keepNext/>
              <w:jc w:val="both"/>
              <w:rPr>
                <w:sz w:val="20"/>
                <w:szCs w:val="20"/>
              </w:rPr>
            </w:pPr>
            <w:r w:rsidRPr="009154D9">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tcBorders>
              <w:top w:val="single" w:sz="4" w:space="0" w:color="auto"/>
              <w:left w:val="single" w:sz="4" w:space="0" w:color="auto"/>
              <w:bottom w:val="single" w:sz="4" w:space="0" w:color="auto"/>
              <w:right w:val="single" w:sz="4" w:space="0" w:color="auto"/>
            </w:tcBorders>
            <w:vAlign w:val="bottom"/>
          </w:tcPr>
          <w:p w:rsidR="009154D9" w:rsidRPr="009154D9" w:rsidRDefault="009154D9" w:rsidP="009154D9">
            <w:pPr>
              <w:keepNext/>
              <w:jc w:val="right"/>
              <w:rPr>
                <w:sz w:val="20"/>
                <w:szCs w:val="20"/>
                <w:lang w:val="en-US"/>
              </w:rPr>
            </w:pPr>
            <w:r w:rsidRPr="009154D9">
              <w:rPr>
                <w:sz w:val="20"/>
                <w:szCs w:val="20"/>
                <w:lang w:val="en-US"/>
              </w:rPr>
              <w:t>1 201 562</w:t>
            </w:r>
          </w:p>
          <w:p w:rsidR="009154D9" w:rsidRPr="009154D9" w:rsidRDefault="009154D9" w:rsidP="009154D9">
            <w:pPr>
              <w:keepNext/>
              <w:jc w:val="right"/>
              <w:rPr>
                <w:sz w:val="20"/>
                <w:szCs w:val="20"/>
                <w:lang w:val="en-US"/>
              </w:rPr>
            </w:pPr>
          </w:p>
        </w:tc>
      </w:tr>
      <w:tr w:rsidR="009154D9" w:rsidRPr="009154D9" w:rsidTr="009619CF">
        <w:trPr>
          <w:cantSplit/>
        </w:trPr>
        <w:tc>
          <w:tcPr>
            <w:tcW w:w="7487" w:type="dxa"/>
            <w:tcBorders>
              <w:top w:val="single" w:sz="4" w:space="0" w:color="auto"/>
              <w:left w:val="single" w:sz="4" w:space="0" w:color="auto"/>
              <w:bottom w:val="single" w:sz="4" w:space="0" w:color="auto"/>
              <w:right w:val="single" w:sz="4" w:space="0" w:color="auto"/>
            </w:tcBorders>
          </w:tcPr>
          <w:p w:rsidR="009154D9" w:rsidRPr="009154D9" w:rsidRDefault="009154D9" w:rsidP="009154D9">
            <w:pPr>
              <w:keepNext/>
              <w:jc w:val="both"/>
              <w:rPr>
                <w:sz w:val="20"/>
                <w:szCs w:val="20"/>
              </w:rPr>
            </w:pPr>
            <w:r w:rsidRPr="009154D9">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9154D9">
              <w:rPr>
                <w:sz w:val="20"/>
                <w:szCs w:val="20"/>
              </w:rPr>
              <w:t>пз</w:t>
            </w:r>
            <w:proofErr w:type="spellEnd"/>
            <w:r w:rsidRPr="009154D9">
              <w:rPr>
                <w:sz w:val="20"/>
                <w:szCs w:val="20"/>
              </w:rPr>
              <w:t>-н:</w:t>
            </w:r>
          </w:p>
        </w:tc>
        <w:tc>
          <w:tcPr>
            <w:tcW w:w="2083" w:type="dxa"/>
            <w:tcBorders>
              <w:top w:val="single" w:sz="4" w:space="0" w:color="auto"/>
              <w:left w:val="single" w:sz="4" w:space="0" w:color="auto"/>
              <w:bottom w:val="single" w:sz="4" w:space="0" w:color="auto"/>
              <w:right w:val="single" w:sz="4" w:space="0" w:color="auto"/>
            </w:tcBorders>
            <w:vAlign w:val="bottom"/>
          </w:tcPr>
          <w:p w:rsidR="009154D9" w:rsidRPr="009154D9" w:rsidRDefault="009154D9" w:rsidP="009154D9">
            <w:pPr>
              <w:keepNext/>
              <w:jc w:val="right"/>
              <w:rPr>
                <w:sz w:val="20"/>
                <w:szCs w:val="20"/>
                <w:lang w:val="en-US"/>
              </w:rPr>
            </w:pPr>
            <w:r w:rsidRPr="009154D9">
              <w:rPr>
                <w:sz w:val="20"/>
                <w:szCs w:val="20"/>
                <w:lang w:val="en-US"/>
              </w:rPr>
              <w:t>1 201 562</w:t>
            </w:r>
          </w:p>
          <w:p w:rsidR="009154D9" w:rsidRPr="009154D9" w:rsidRDefault="009154D9" w:rsidP="009154D9">
            <w:pPr>
              <w:keepNext/>
              <w:jc w:val="right"/>
              <w:rPr>
                <w:sz w:val="20"/>
                <w:szCs w:val="20"/>
                <w:lang w:val="en-US"/>
              </w:rPr>
            </w:pPr>
          </w:p>
        </w:tc>
      </w:tr>
      <w:tr w:rsidR="009154D9" w:rsidRPr="009154D9" w:rsidTr="009619CF">
        <w:trPr>
          <w:cantSplit/>
        </w:trPr>
        <w:tc>
          <w:tcPr>
            <w:tcW w:w="7487" w:type="dxa"/>
            <w:tcBorders>
              <w:top w:val="single" w:sz="4" w:space="0" w:color="auto"/>
              <w:left w:val="single" w:sz="4" w:space="0" w:color="auto"/>
              <w:bottom w:val="single" w:sz="4" w:space="0" w:color="auto"/>
              <w:right w:val="single" w:sz="4" w:space="0" w:color="auto"/>
            </w:tcBorders>
          </w:tcPr>
          <w:p w:rsidR="009154D9" w:rsidRPr="009154D9" w:rsidRDefault="009154D9" w:rsidP="009154D9">
            <w:pPr>
              <w:keepNext/>
              <w:jc w:val="both"/>
              <w:rPr>
                <w:sz w:val="20"/>
                <w:szCs w:val="20"/>
              </w:rPr>
            </w:pPr>
            <w:r w:rsidRPr="009154D9">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tcBorders>
              <w:top w:val="single" w:sz="4" w:space="0" w:color="auto"/>
              <w:left w:val="single" w:sz="4" w:space="0" w:color="auto"/>
              <w:bottom w:val="single" w:sz="4" w:space="0" w:color="auto"/>
              <w:right w:val="single" w:sz="4" w:space="0" w:color="auto"/>
            </w:tcBorders>
            <w:vAlign w:val="bottom"/>
          </w:tcPr>
          <w:p w:rsidR="009154D9" w:rsidRPr="009154D9" w:rsidRDefault="009154D9" w:rsidP="009154D9">
            <w:pPr>
              <w:keepNext/>
              <w:jc w:val="right"/>
              <w:rPr>
                <w:sz w:val="20"/>
                <w:szCs w:val="20"/>
                <w:lang w:val="en-US"/>
              </w:rPr>
            </w:pPr>
            <w:r w:rsidRPr="009154D9">
              <w:rPr>
                <w:sz w:val="20"/>
                <w:szCs w:val="20"/>
              </w:rPr>
              <w:t xml:space="preserve"> </w:t>
            </w:r>
            <w:r w:rsidRPr="009154D9">
              <w:rPr>
                <w:sz w:val="20"/>
                <w:szCs w:val="20"/>
                <w:lang w:val="en-US"/>
              </w:rPr>
              <w:t>926 807</w:t>
            </w:r>
          </w:p>
          <w:p w:rsidR="009154D9" w:rsidRPr="009154D9" w:rsidRDefault="009154D9" w:rsidP="009154D9">
            <w:pPr>
              <w:keepNext/>
              <w:jc w:val="right"/>
              <w:rPr>
                <w:sz w:val="20"/>
                <w:szCs w:val="20"/>
                <w:lang w:val="en-US"/>
              </w:rPr>
            </w:pPr>
          </w:p>
        </w:tc>
      </w:tr>
      <w:tr w:rsidR="009154D9" w:rsidRPr="009154D9" w:rsidTr="009619CF">
        <w:trPr>
          <w:cantSplit/>
        </w:trPr>
        <w:tc>
          <w:tcPr>
            <w:tcW w:w="7487" w:type="dxa"/>
            <w:tcBorders>
              <w:top w:val="single" w:sz="4" w:space="0" w:color="auto"/>
              <w:left w:val="single" w:sz="4" w:space="0" w:color="auto"/>
              <w:bottom w:val="single" w:sz="4" w:space="0" w:color="auto"/>
              <w:right w:val="single" w:sz="4" w:space="0" w:color="auto"/>
            </w:tcBorders>
          </w:tcPr>
          <w:p w:rsidR="009154D9" w:rsidRPr="009154D9" w:rsidRDefault="009154D9" w:rsidP="009154D9">
            <w:pPr>
              <w:keepNext/>
              <w:rPr>
                <w:b/>
                <w:sz w:val="20"/>
                <w:szCs w:val="20"/>
              </w:rPr>
            </w:pPr>
            <w:r w:rsidRPr="009154D9">
              <w:rPr>
                <w:b/>
                <w:sz w:val="20"/>
                <w:szCs w:val="20"/>
              </w:rPr>
              <w:t>Наличие кворума:</w:t>
            </w:r>
          </w:p>
        </w:tc>
        <w:tc>
          <w:tcPr>
            <w:tcW w:w="2083" w:type="dxa"/>
            <w:tcBorders>
              <w:top w:val="single" w:sz="4" w:space="0" w:color="auto"/>
              <w:left w:val="single" w:sz="4" w:space="0" w:color="auto"/>
              <w:bottom w:val="single" w:sz="4" w:space="0" w:color="auto"/>
              <w:right w:val="single" w:sz="4" w:space="0" w:color="auto"/>
            </w:tcBorders>
            <w:vAlign w:val="bottom"/>
          </w:tcPr>
          <w:p w:rsidR="009154D9" w:rsidRPr="009154D9" w:rsidRDefault="009154D9" w:rsidP="009154D9">
            <w:pPr>
              <w:keepNext/>
              <w:jc w:val="right"/>
              <w:rPr>
                <w:b/>
                <w:sz w:val="20"/>
                <w:szCs w:val="20"/>
                <w:lang w:val="en-US"/>
              </w:rPr>
            </w:pPr>
            <w:proofErr w:type="spellStart"/>
            <w:r w:rsidRPr="009154D9">
              <w:rPr>
                <w:b/>
                <w:sz w:val="20"/>
                <w:szCs w:val="20"/>
                <w:lang w:val="en-US"/>
              </w:rPr>
              <w:t>есть</w:t>
            </w:r>
            <w:proofErr w:type="spellEnd"/>
            <w:r w:rsidRPr="009154D9">
              <w:rPr>
                <w:b/>
                <w:sz w:val="20"/>
                <w:szCs w:val="20"/>
                <w:lang w:val="en-US"/>
              </w:rPr>
              <w:t xml:space="preserve"> (77,13%)</w:t>
            </w:r>
          </w:p>
        </w:tc>
      </w:tr>
    </w:tbl>
    <w:p w:rsidR="009154D9" w:rsidRPr="009154D9" w:rsidRDefault="009154D9" w:rsidP="009154D9">
      <w:pPr>
        <w:keepNext/>
        <w:rPr>
          <w:sz w:val="20"/>
          <w:szCs w:val="20"/>
        </w:rPr>
      </w:pPr>
      <w:r w:rsidRPr="009154D9">
        <w:rPr>
          <w:b/>
          <w:bCs/>
          <w:sz w:val="20"/>
          <w:szCs w:val="20"/>
        </w:rPr>
        <w:t>Информация о наличии кворума по вопросу повестки дня , определенного по данным участия в общем собрании акционеров - владельцев голосующих акций, не заинтересованных в сделке**:</w:t>
      </w:r>
    </w:p>
    <w:tbl>
      <w:tblPr>
        <w:tblStyle w:val="a3"/>
        <w:tblW w:w="0" w:type="auto"/>
        <w:tblLook w:val="01E0" w:firstRow="1" w:lastRow="1" w:firstColumn="1" w:lastColumn="1" w:noHBand="0" w:noVBand="0"/>
      </w:tblPr>
      <w:tblGrid>
        <w:gridCol w:w="7487"/>
        <w:gridCol w:w="2083"/>
      </w:tblGrid>
      <w:tr w:rsidR="009154D9" w:rsidRPr="009154D9" w:rsidTr="009619CF">
        <w:trPr>
          <w:cantSplit/>
        </w:trPr>
        <w:tc>
          <w:tcPr>
            <w:tcW w:w="7487" w:type="dxa"/>
            <w:tcBorders>
              <w:top w:val="single" w:sz="4" w:space="0" w:color="auto"/>
              <w:left w:val="single" w:sz="4" w:space="0" w:color="auto"/>
              <w:bottom w:val="single" w:sz="4" w:space="0" w:color="auto"/>
              <w:right w:val="single" w:sz="4" w:space="0" w:color="auto"/>
            </w:tcBorders>
          </w:tcPr>
          <w:p w:rsidR="009154D9" w:rsidRPr="009154D9" w:rsidRDefault="009154D9" w:rsidP="009154D9">
            <w:pPr>
              <w:keepNext/>
              <w:jc w:val="both"/>
              <w:rPr>
                <w:sz w:val="20"/>
                <w:szCs w:val="20"/>
              </w:rPr>
            </w:pPr>
            <w:r w:rsidRPr="009154D9">
              <w:rPr>
                <w:sz w:val="20"/>
                <w:szCs w:val="20"/>
              </w:rPr>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2083" w:type="dxa"/>
            <w:tcBorders>
              <w:top w:val="single" w:sz="4" w:space="0" w:color="auto"/>
              <w:left w:val="single" w:sz="4" w:space="0" w:color="auto"/>
              <w:bottom w:val="single" w:sz="4" w:space="0" w:color="auto"/>
              <w:right w:val="single" w:sz="4" w:space="0" w:color="auto"/>
            </w:tcBorders>
            <w:vAlign w:val="bottom"/>
          </w:tcPr>
          <w:p w:rsidR="009154D9" w:rsidRPr="009154D9" w:rsidRDefault="009154D9" w:rsidP="009154D9">
            <w:pPr>
              <w:keepNext/>
              <w:jc w:val="right"/>
              <w:rPr>
                <w:sz w:val="20"/>
                <w:szCs w:val="20"/>
                <w:lang w:val="en-US"/>
              </w:rPr>
            </w:pPr>
            <w:r w:rsidRPr="009154D9">
              <w:rPr>
                <w:sz w:val="20"/>
                <w:szCs w:val="20"/>
              </w:rPr>
              <w:t xml:space="preserve"> </w:t>
            </w:r>
            <w:r w:rsidRPr="009154D9">
              <w:rPr>
                <w:sz w:val="20"/>
                <w:szCs w:val="20"/>
                <w:lang w:val="en-US"/>
              </w:rPr>
              <w:t>804 156</w:t>
            </w:r>
          </w:p>
          <w:p w:rsidR="009154D9" w:rsidRPr="009154D9" w:rsidRDefault="009154D9" w:rsidP="009154D9">
            <w:pPr>
              <w:keepNext/>
              <w:jc w:val="right"/>
              <w:rPr>
                <w:sz w:val="20"/>
                <w:szCs w:val="20"/>
                <w:lang w:val="en-US"/>
              </w:rPr>
            </w:pPr>
          </w:p>
        </w:tc>
      </w:tr>
      <w:tr w:rsidR="009154D9" w:rsidRPr="009154D9" w:rsidTr="009619CF">
        <w:trPr>
          <w:cantSplit/>
        </w:trPr>
        <w:tc>
          <w:tcPr>
            <w:tcW w:w="7487" w:type="dxa"/>
            <w:tcBorders>
              <w:top w:val="single" w:sz="4" w:space="0" w:color="auto"/>
              <w:left w:val="single" w:sz="4" w:space="0" w:color="auto"/>
              <w:bottom w:val="single" w:sz="4" w:space="0" w:color="auto"/>
              <w:right w:val="single" w:sz="4" w:space="0" w:color="auto"/>
            </w:tcBorders>
          </w:tcPr>
          <w:p w:rsidR="009154D9" w:rsidRPr="009154D9" w:rsidRDefault="009154D9" w:rsidP="009154D9">
            <w:pPr>
              <w:keepNext/>
              <w:jc w:val="both"/>
              <w:rPr>
                <w:sz w:val="20"/>
                <w:szCs w:val="20"/>
              </w:rPr>
            </w:pPr>
            <w:r w:rsidRPr="009154D9">
              <w:rPr>
                <w:sz w:val="20"/>
                <w:szCs w:val="20"/>
              </w:rPr>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4.20 Положения, утвержденного приказом ФСФР России от 02.02.2012 г. № 12-6/</w:t>
            </w:r>
            <w:proofErr w:type="spellStart"/>
            <w:r w:rsidRPr="009154D9">
              <w:rPr>
                <w:sz w:val="20"/>
                <w:szCs w:val="20"/>
              </w:rPr>
              <w:t>пз</w:t>
            </w:r>
            <w:proofErr w:type="spellEnd"/>
            <w:r w:rsidRPr="009154D9">
              <w:rPr>
                <w:sz w:val="20"/>
                <w:szCs w:val="20"/>
              </w:rPr>
              <w:t>-н:</w:t>
            </w:r>
          </w:p>
        </w:tc>
        <w:tc>
          <w:tcPr>
            <w:tcW w:w="2083" w:type="dxa"/>
            <w:tcBorders>
              <w:top w:val="single" w:sz="4" w:space="0" w:color="auto"/>
              <w:left w:val="single" w:sz="4" w:space="0" w:color="auto"/>
              <w:bottom w:val="single" w:sz="4" w:space="0" w:color="auto"/>
              <w:right w:val="single" w:sz="4" w:space="0" w:color="auto"/>
            </w:tcBorders>
            <w:vAlign w:val="bottom"/>
          </w:tcPr>
          <w:p w:rsidR="009154D9" w:rsidRPr="009154D9" w:rsidRDefault="009154D9" w:rsidP="009154D9">
            <w:pPr>
              <w:keepNext/>
              <w:jc w:val="right"/>
              <w:rPr>
                <w:sz w:val="20"/>
                <w:szCs w:val="20"/>
                <w:lang w:val="en-US"/>
              </w:rPr>
            </w:pPr>
            <w:r w:rsidRPr="009154D9">
              <w:rPr>
                <w:sz w:val="20"/>
                <w:szCs w:val="20"/>
              </w:rPr>
              <w:t xml:space="preserve"> </w:t>
            </w:r>
            <w:r w:rsidRPr="009154D9">
              <w:rPr>
                <w:sz w:val="20"/>
                <w:szCs w:val="20"/>
                <w:lang w:val="en-US"/>
              </w:rPr>
              <w:t>804 156</w:t>
            </w:r>
          </w:p>
          <w:p w:rsidR="009154D9" w:rsidRPr="009154D9" w:rsidRDefault="009154D9" w:rsidP="009154D9">
            <w:pPr>
              <w:keepNext/>
              <w:jc w:val="right"/>
              <w:rPr>
                <w:sz w:val="20"/>
                <w:szCs w:val="20"/>
                <w:lang w:val="en-US"/>
              </w:rPr>
            </w:pPr>
          </w:p>
        </w:tc>
      </w:tr>
      <w:tr w:rsidR="009154D9" w:rsidRPr="009154D9" w:rsidTr="009619CF">
        <w:trPr>
          <w:cantSplit/>
        </w:trPr>
        <w:tc>
          <w:tcPr>
            <w:tcW w:w="7487" w:type="dxa"/>
            <w:tcBorders>
              <w:top w:val="single" w:sz="4" w:space="0" w:color="auto"/>
              <w:left w:val="single" w:sz="4" w:space="0" w:color="auto"/>
              <w:bottom w:val="single" w:sz="4" w:space="0" w:color="auto"/>
              <w:right w:val="single" w:sz="4" w:space="0" w:color="auto"/>
            </w:tcBorders>
          </w:tcPr>
          <w:p w:rsidR="009154D9" w:rsidRPr="009154D9" w:rsidRDefault="009154D9" w:rsidP="009154D9">
            <w:pPr>
              <w:keepNext/>
              <w:jc w:val="both"/>
              <w:rPr>
                <w:sz w:val="20"/>
                <w:szCs w:val="20"/>
              </w:rPr>
            </w:pPr>
            <w:r w:rsidRPr="009154D9">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tcBorders>
              <w:top w:val="single" w:sz="4" w:space="0" w:color="auto"/>
              <w:left w:val="single" w:sz="4" w:space="0" w:color="auto"/>
              <w:bottom w:val="single" w:sz="4" w:space="0" w:color="auto"/>
              <w:right w:val="single" w:sz="4" w:space="0" w:color="auto"/>
            </w:tcBorders>
            <w:vAlign w:val="bottom"/>
          </w:tcPr>
          <w:p w:rsidR="009154D9" w:rsidRPr="009154D9" w:rsidRDefault="009154D9" w:rsidP="009154D9">
            <w:pPr>
              <w:keepNext/>
              <w:jc w:val="right"/>
              <w:rPr>
                <w:sz w:val="20"/>
                <w:szCs w:val="20"/>
                <w:lang w:val="en-US"/>
              </w:rPr>
            </w:pPr>
            <w:r w:rsidRPr="009154D9">
              <w:rPr>
                <w:sz w:val="20"/>
                <w:szCs w:val="20"/>
              </w:rPr>
              <w:t xml:space="preserve"> </w:t>
            </w:r>
            <w:r w:rsidRPr="009154D9">
              <w:rPr>
                <w:sz w:val="20"/>
                <w:szCs w:val="20"/>
                <w:lang w:val="en-US"/>
              </w:rPr>
              <w:t>631 906</w:t>
            </w:r>
          </w:p>
          <w:p w:rsidR="009154D9" w:rsidRPr="009154D9" w:rsidRDefault="009154D9" w:rsidP="009154D9">
            <w:pPr>
              <w:keepNext/>
              <w:jc w:val="right"/>
              <w:rPr>
                <w:sz w:val="20"/>
                <w:szCs w:val="20"/>
                <w:lang w:val="en-US"/>
              </w:rPr>
            </w:pPr>
          </w:p>
        </w:tc>
      </w:tr>
      <w:tr w:rsidR="009154D9" w:rsidRPr="009154D9" w:rsidTr="009619CF">
        <w:trPr>
          <w:cantSplit/>
        </w:trPr>
        <w:tc>
          <w:tcPr>
            <w:tcW w:w="7487" w:type="dxa"/>
            <w:tcBorders>
              <w:top w:val="single" w:sz="4" w:space="0" w:color="auto"/>
              <w:left w:val="single" w:sz="4" w:space="0" w:color="auto"/>
              <w:bottom w:val="single" w:sz="4" w:space="0" w:color="auto"/>
              <w:right w:val="single" w:sz="4" w:space="0" w:color="auto"/>
            </w:tcBorders>
          </w:tcPr>
          <w:p w:rsidR="009154D9" w:rsidRPr="009154D9" w:rsidRDefault="009154D9" w:rsidP="009154D9">
            <w:pPr>
              <w:keepNext/>
              <w:rPr>
                <w:b/>
                <w:sz w:val="20"/>
                <w:szCs w:val="20"/>
              </w:rPr>
            </w:pPr>
            <w:r w:rsidRPr="009154D9">
              <w:rPr>
                <w:b/>
                <w:sz w:val="20"/>
                <w:szCs w:val="20"/>
              </w:rPr>
              <w:t>Наличие кворума:</w:t>
            </w:r>
          </w:p>
        </w:tc>
        <w:tc>
          <w:tcPr>
            <w:tcW w:w="2083" w:type="dxa"/>
            <w:tcBorders>
              <w:top w:val="single" w:sz="4" w:space="0" w:color="auto"/>
              <w:left w:val="single" w:sz="4" w:space="0" w:color="auto"/>
              <w:bottom w:val="single" w:sz="4" w:space="0" w:color="auto"/>
              <w:right w:val="single" w:sz="4" w:space="0" w:color="auto"/>
            </w:tcBorders>
            <w:vAlign w:val="bottom"/>
          </w:tcPr>
          <w:p w:rsidR="009154D9" w:rsidRPr="009154D9" w:rsidRDefault="009154D9" w:rsidP="009154D9">
            <w:pPr>
              <w:keepNext/>
              <w:jc w:val="right"/>
              <w:rPr>
                <w:b/>
                <w:sz w:val="20"/>
                <w:szCs w:val="20"/>
                <w:lang w:val="en-US"/>
              </w:rPr>
            </w:pPr>
            <w:r w:rsidRPr="009154D9">
              <w:rPr>
                <w:b/>
                <w:sz w:val="20"/>
                <w:szCs w:val="20"/>
                <w:lang w:val="en-US"/>
              </w:rPr>
              <w:t>---</w:t>
            </w:r>
          </w:p>
        </w:tc>
      </w:tr>
    </w:tbl>
    <w:p w:rsidR="006D0E17" w:rsidRDefault="006D0E17" w:rsidP="006D0E17">
      <w:pPr>
        <w:keepNext/>
        <w:rPr>
          <w:b/>
          <w:bCs/>
          <w:sz w:val="20"/>
          <w:szCs w:val="20"/>
        </w:rPr>
      </w:pPr>
    </w:p>
    <w:p w:rsidR="009154D9" w:rsidRPr="009154D9" w:rsidRDefault="009154D9" w:rsidP="009154D9">
      <w:pPr>
        <w:jc w:val="both"/>
        <w:rPr>
          <w:b/>
          <w:sz w:val="20"/>
          <w:szCs w:val="20"/>
        </w:rPr>
      </w:pPr>
      <w:r w:rsidRPr="009154D9">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9154D9" w:rsidRPr="009154D9" w:rsidTr="009619CF">
        <w:trPr>
          <w:cantSplit/>
        </w:trPr>
        <w:tc>
          <w:tcPr>
            <w:tcW w:w="9571" w:type="dxa"/>
            <w:gridSpan w:val="7"/>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sz w:val="18"/>
                <w:szCs w:val="18"/>
              </w:rPr>
            </w:pPr>
            <w:r w:rsidRPr="009154D9">
              <w:rPr>
                <w:b/>
                <w:sz w:val="18"/>
                <w:szCs w:val="18"/>
              </w:rPr>
              <w:lastRenderedPageBreak/>
              <w:t>Итоги голосования по вопросу повестки дня акционеров - владельцев голосующих акций, принимающих участие в общем собрании акционеров**:</w:t>
            </w:r>
          </w:p>
        </w:tc>
      </w:tr>
      <w:tr w:rsidR="009154D9" w:rsidRPr="009154D9" w:rsidTr="009619CF">
        <w:trPr>
          <w:cantSplit/>
        </w:trPr>
        <w:tc>
          <w:tcPr>
            <w:tcW w:w="828"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sz w:val="18"/>
                <w:szCs w:val="18"/>
              </w:rPr>
            </w:pP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b/>
                <w:sz w:val="18"/>
                <w:szCs w:val="18"/>
              </w:rPr>
            </w:pPr>
            <w:r w:rsidRPr="009154D9">
              <w:rPr>
                <w:b/>
                <w:sz w:val="18"/>
                <w:szCs w:val="18"/>
              </w:rPr>
              <w:t>Всего</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b/>
                <w:sz w:val="18"/>
                <w:szCs w:val="18"/>
              </w:rPr>
            </w:pPr>
            <w:r w:rsidRPr="009154D9">
              <w:rPr>
                <w:b/>
                <w:sz w:val="18"/>
                <w:szCs w:val="18"/>
              </w:rPr>
              <w:t>«За»</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b/>
                <w:sz w:val="18"/>
                <w:szCs w:val="18"/>
              </w:rPr>
            </w:pPr>
            <w:r w:rsidRPr="009154D9">
              <w:rPr>
                <w:b/>
                <w:sz w:val="18"/>
                <w:szCs w:val="18"/>
              </w:rPr>
              <w:t>«Против»</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b/>
                <w:sz w:val="18"/>
                <w:szCs w:val="18"/>
              </w:rPr>
            </w:pPr>
            <w:r w:rsidRPr="009154D9">
              <w:rPr>
                <w:b/>
                <w:sz w:val="18"/>
                <w:szCs w:val="18"/>
              </w:rPr>
              <w:t>«Воздержался»</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b/>
                <w:sz w:val="18"/>
                <w:szCs w:val="18"/>
              </w:rPr>
            </w:pPr>
            <w:proofErr w:type="spellStart"/>
            <w:r w:rsidRPr="009154D9">
              <w:rPr>
                <w:b/>
                <w:sz w:val="18"/>
                <w:szCs w:val="18"/>
              </w:rPr>
              <w:t>Недейств.и</w:t>
            </w:r>
            <w:proofErr w:type="spellEnd"/>
            <w:r w:rsidRPr="009154D9">
              <w:rPr>
                <w:b/>
                <w:sz w:val="18"/>
                <w:szCs w:val="18"/>
              </w:rPr>
              <w:t xml:space="preserve"> не подсчитанные* </w:t>
            </w:r>
          </w:p>
        </w:tc>
        <w:tc>
          <w:tcPr>
            <w:tcW w:w="1458"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b/>
                <w:sz w:val="18"/>
                <w:szCs w:val="18"/>
              </w:rPr>
            </w:pPr>
            <w:r w:rsidRPr="009154D9">
              <w:rPr>
                <w:b/>
                <w:sz w:val="18"/>
                <w:szCs w:val="18"/>
              </w:rPr>
              <w:t>Не голосовали</w:t>
            </w:r>
          </w:p>
        </w:tc>
      </w:tr>
      <w:tr w:rsidR="009154D9" w:rsidRPr="009154D9" w:rsidTr="009619CF">
        <w:trPr>
          <w:cantSplit/>
        </w:trPr>
        <w:tc>
          <w:tcPr>
            <w:tcW w:w="828"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sz w:val="20"/>
                <w:szCs w:val="20"/>
              </w:rPr>
            </w:pPr>
            <w:r w:rsidRPr="009154D9">
              <w:rPr>
                <w:sz w:val="20"/>
                <w:szCs w:val="20"/>
              </w:rPr>
              <w:t>Голоса</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 xml:space="preserve"> 926 807</w:t>
            </w:r>
          </w:p>
          <w:p w:rsidR="009154D9" w:rsidRPr="009154D9" w:rsidRDefault="009154D9" w:rsidP="009154D9">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 xml:space="preserve"> 926 807</w:t>
            </w:r>
          </w:p>
          <w:p w:rsidR="009154D9" w:rsidRPr="009154D9" w:rsidRDefault="009154D9" w:rsidP="009154D9">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0</w:t>
            </w:r>
          </w:p>
          <w:p w:rsidR="009154D9" w:rsidRPr="009154D9" w:rsidRDefault="009154D9" w:rsidP="009154D9">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0</w:t>
            </w:r>
          </w:p>
          <w:p w:rsidR="009154D9" w:rsidRPr="009154D9" w:rsidRDefault="009154D9" w:rsidP="009154D9">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0</w:t>
            </w:r>
          </w:p>
          <w:p w:rsidR="009154D9" w:rsidRPr="009154D9" w:rsidRDefault="009154D9" w:rsidP="009154D9">
            <w:pPr>
              <w:jc w:val="right"/>
              <w:rPr>
                <w:b/>
                <w:sz w:val="16"/>
                <w:szCs w:val="16"/>
                <w:lang w:val="en-US"/>
              </w:rPr>
            </w:pPr>
          </w:p>
        </w:tc>
        <w:tc>
          <w:tcPr>
            <w:tcW w:w="1458"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0</w:t>
            </w:r>
          </w:p>
          <w:p w:rsidR="009154D9" w:rsidRPr="009154D9" w:rsidRDefault="009154D9" w:rsidP="009154D9">
            <w:pPr>
              <w:jc w:val="right"/>
              <w:rPr>
                <w:b/>
                <w:sz w:val="16"/>
                <w:szCs w:val="16"/>
                <w:lang w:val="en-US"/>
              </w:rPr>
            </w:pPr>
          </w:p>
        </w:tc>
      </w:tr>
      <w:tr w:rsidR="009154D9" w:rsidRPr="009154D9" w:rsidTr="009619CF">
        <w:trPr>
          <w:cantSplit/>
        </w:trPr>
        <w:tc>
          <w:tcPr>
            <w:tcW w:w="828"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spacing w:before="40" w:after="40"/>
              <w:jc w:val="center"/>
              <w:rPr>
                <w:sz w:val="20"/>
                <w:szCs w:val="20"/>
              </w:rPr>
            </w:pPr>
            <w:r w:rsidRPr="009154D9">
              <w:rPr>
                <w:sz w:val="20"/>
                <w:szCs w:val="20"/>
              </w:rPr>
              <w:t>%</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spacing w:before="40" w:after="40"/>
              <w:jc w:val="right"/>
              <w:rPr>
                <w:b/>
                <w:sz w:val="16"/>
                <w:szCs w:val="16"/>
                <w:lang w:val="en-US"/>
              </w:rPr>
            </w:pPr>
            <w:r w:rsidRPr="009154D9">
              <w:rPr>
                <w:b/>
                <w:sz w:val="16"/>
                <w:szCs w:val="16"/>
                <w:lang w:val="en-US"/>
              </w:rPr>
              <w:t>100,00</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spacing w:before="40" w:after="40"/>
              <w:jc w:val="right"/>
              <w:rPr>
                <w:b/>
                <w:sz w:val="16"/>
                <w:szCs w:val="16"/>
                <w:lang w:val="en-US"/>
              </w:rPr>
            </w:pPr>
            <w:r w:rsidRPr="009154D9">
              <w:rPr>
                <w:b/>
                <w:sz w:val="16"/>
                <w:szCs w:val="16"/>
                <w:lang w:val="en-US"/>
              </w:rPr>
              <w:t>100,00</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spacing w:before="40" w:after="40"/>
              <w:jc w:val="right"/>
              <w:rPr>
                <w:b/>
                <w:sz w:val="16"/>
                <w:szCs w:val="16"/>
                <w:lang w:val="en-US"/>
              </w:rPr>
            </w:pPr>
            <w:r w:rsidRPr="009154D9">
              <w:rPr>
                <w:b/>
                <w:sz w:val="16"/>
                <w:szCs w:val="16"/>
                <w:lang w:val="en-US"/>
              </w:rPr>
              <w:t>0,00</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spacing w:before="40" w:after="40"/>
              <w:jc w:val="right"/>
              <w:rPr>
                <w:b/>
                <w:sz w:val="16"/>
                <w:szCs w:val="16"/>
                <w:lang w:val="en-US"/>
              </w:rPr>
            </w:pPr>
            <w:r w:rsidRPr="009154D9">
              <w:rPr>
                <w:b/>
                <w:sz w:val="16"/>
                <w:szCs w:val="16"/>
                <w:lang w:val="en-US"/>
              </w:rPr>
              <w:t>0,00</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spacing w:before="40" w:after="40"/>
              <w:jc w:val="right"/>
              <w:rPr>
                <w:b/>
                <w:sz w:val="16"/>
                <w:szCs w:val="16"/>
                <w:lang w:val="en-US"/>
              </w:rPr>
            </w:pPr>
            <w:r w:rsidRPr="009154D9">
              <w:rPr>
                <w:b/>
                <w:sz w:val="16"/>
                <w:szCs w:val="16"/>
                <w:lang w:val="en-US"/>
              </w:rPr>
              <w:t>0,00</w:t>
            </w:r>
          </w:p>
        </w:tc>
        <w:tc>
          <w:tcPr>
            <w:tcW w:w="1458"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spacing w:before="40" w:after="40"/>
              <w:jc w:val="right"/>
              <w:rPr>
                <w:b/>
                <w:sz w:val="16"/>
                <w:szCs w:val="16"/>
                <w:lang w:val="en-US"/>
              </w:rPr>
            </w:pPr>
            <w:r w:rsidRPr="009154D9">
              <w:rPr>
                <w:b/>
                <w:sz w:val="16"/>
                <w:szCs w:val="16"/>
                <w:lang w:val="en-US"/>
              </w:rPr>
              <w:t>0,00</w:t>
            </w:r>
          </w:p>
        </w:tc>
      </w:tr>
      <w:tr w:rsidR="009154D9" w:rsidRPr="009154D9" w:rsidTr="009619CF">
        <w:trPr>
          <w:cantSplit/>
        </w:trPr>
        <w:tc>
          <w:tcPr>
            <w:tcW w:w="9571" w:type="dxa"/>
            <w:gridSpan w:val="7"/>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sz w:val="18"/>
                <w:szCs w:val="18"/>
              </w:rPr>
            </w:pPr>
            <w:r w:rsidRPr="009154D9">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9154D9" w:rsidRPr="009154D9" w:rsidTr="009619CF">
        <w:trPr>
          <w:cantSplit/>
        </w:trPr>
        <w:tc>
          <w:tcPr>
            <w:tcW w:w="828"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sz w:val="18"/>
                <w:szCs w:val="18"/>
              </w:rPr>
            </w:pP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b/>
                <w:sz w:val="18"/>
                <w:szCs w:val="18"/>
              </w:rPr>
            </w:pPr>
            <w:r w:rsidRPr="009154D9">
              <w:rPr>
                <w:b/>
                <w:sz w:val="18"/>
                <w:szCs w:val="18"/>
              </w:rPr>
              <w:t>Всего</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b/>
                <w:sz w:val="18"/>
                <w:szCs w:val="18"/>
              </w:rPr>
            </w:pPr>
            <w:r w:rsidRPr="009154D9">
              <w:rPr>
                <w:b/>
                <w:sz w:val="18"/>
                <w:szCs w:val="18"/>
              </w:rPr>
              <w:t>«За»</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b/>
                <w:sz w:val="18"/>
                <w:szCs w:val="18"/>
              </w:rPr>
            </w:pPr>
            <w:r w:rsidRPr="009154D9">
              <w:rPr>
                <w:b/>
                <w:sz w:val="18"/>
                <w:szCs w:val="18"/>
              </w:rPr>
              <w:t>«Против»</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b/>
                <w:sz w:val="18"/>
                <w:szCs w:val="18"/>
              </w:rPr>
            </w:pPr>
            <w:r w:rsidRPr="009154D9">
              <w:rPr>
                <w:b/>
                <w:sz w:val="18"/>
                <w:szCs w:val="18"/>
              </w:rPr>
              <w:t>«Воздержался»</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b/>
                <w:sz w:val="18"/>
                <w:szCs w:val="18"/>
              </w:rPr>
            </w:pPr>
            <w:proofErr w:type="spellStart"/>
            <w:r w:rsidRPr="009154D9">
              <w:rPr>
                <w:b/>
                <w:sz w:val="18"/>
                <w:szCs w:val="18"/>
              </w:rPr>
              <w:t>Недейств.и</w:t>
            </w:r>
            <w:proofErr w:type="spellEnd"/>
            <w:r w:rsidRPr="009154D9">
              <w:rPr>
                <w:b/>
                <w:sz w:val="18"/>
                <w:szCs w:val="18"/>
              </w:rPr>
              <w:t xml:space="preserve"> не подсчитанные* </w:t>
            </w:r>
          </w:p>
        </w:tc>
        <w:tc>
          <w:tcPr>
            <w:tcW w:w="1458"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b/>
                <w:sz w:val="18"/>
                <w:szCs w:val="18"/>
              </w:rPr>
            </w:pPr>
            <w:r w:rsidRPr="009154D9">
              <w:rPr>
                <w:b/>
                <w:sz w:val="18"/>
                <w:szCs w:val="18"/>
              </w:rPr>
              <w:t>Не голосовали</w:t>
            </w:r>
          </w:p>
        </w:tc>
      </w:tr>
      <w:tr w:rsidR="009154D9" w:rsidRPr="009154D9" w:rsidTr="009619CF">
        <w:trPr>
          <w:cantSplit/>
        </w:trPr>
        <w:tc>
          <w:tcPr>
            <w:tcW w:w="828"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sz w:val="20"/>
                <w:szCs w:val="20"/>
              </w:rPr>
            </w:pPr>
            <w:r w:rsidRPr="009154D9">
              <w:rPr>
                <w:sz w:val="20"/>
                <w:szCs w:val="20"/>
              </w:rPr>
              <w:t>Голоса</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 xml:space="preserve"> 631 906</w:t>
            </w:r>
          </w:p>
          <w:p w:rsidR="009154D9" w:rsidRPr="009154D9" w:rsidRDefault="009154D9" w:rsidP="009154D9">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 xml:space="preserve"> 631 906</w:t>
            </w:r>
          </w:p>
          <w:p w:rsidR="009154D9" w:rsidRPr="009154D9" w:rsidRDefault="009154D9" w:rsidP="009154D9">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0</w:t>
            </w:r>
          </w:p>
          <w:p w:rsidR="009154D9" w:rsidRPr="009154D9" w:rsidRDefault="009154D9" w:rsidP="009154D9">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0</w:t>
            </w:r>
          </w:p>
          <w:p w:rsidR="009154D9" w:rsidRPr="009154D9" w:rsidRDefault="009154D9" w:rsidP="009154D9">
            <w:pPr>
              <w:jc w:val="right"/>
              <w:rPr>
                <w:b/>
                <w:sz w:val="16"/>
                <w:szCs w:val="16"/>
                <w:lang w:val="en-US"/>
              </w:rPr>
            </w:pP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0</w:t>
            </w:r>
          </w:p>
          <w:p w:rsidR="009154D9" w:rsidRPr="009154D9" w:rsidRDefault="009154D9" w:rsidP="009154D9">
            <w:pPr>
              <w:jc w:val="right"/>
              <w:rPr>
                <w:b/>
                <w:sz w:val="16"/>
                <w:szCs w:val="16"/>
                <w:lang w:val="en-US"/>
              </w:rPr>
            </w:pPr>
          </w:p>
        </w:tc>
        <w:tc>
          <w:tcPr>
            <w:tcW w:w="1458"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0</w:t>
            </w:r>
          </w:p>
          <w:p w:rsidR="009154D9" w:rsidRPr="009154D9" w:rsidRDefault="009154D9" w:rsidP="009154D9">
            <w:pPr>
              <w:jc w:val="right"/>
              <w:rPr>
                <w:b/>
                <w:sz w:val="16"/>
                <w:szCs w:val="16"/>
                <w:lang w:val="en-US"/>
              </w:rPr>
            </w:pPr>
          </w:p>
        </w:tc>
      </w:tr>
      <w:tr w:rsidR="009154D9" w:rsidRPr="009154D9" w:rsidTr="009619CF">
        <w:trPr>
          <w:cantSplit/>
        </w:trPr>
        <w:tc>
          <w:tcPr>
            <w:tcW w:w="828"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center"/>
              <w:rPr>
                <w:sz w:val="20"/>
                <w:szCs w:val="20"/>
              </w:rPr>
            </w:pPr>
            <w:r w:rsidRPr="009154D9">
              <w:rPr>
                <w:sz w:val="20"/>
                <w:szCs w:val="20"/>
              </w:rPr>
              <w:t>%</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100,00</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100,00</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0,00</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0,00</w:t>
            </w:r>
          </w:p>
        </w:tc>
        <w:tc>
          <w:tcPr>
            <w:tcW w:w="1457"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0,00</w:t>
            </w:r>
          </w:p>
        </w:tc>
        <w:tc>
          <w:tcPr>
            <w:tcW w:w="1458" w:type="dxa"/>
            <w:tcBorders>
              <w:top w:val="single" w:sz="4" w:space="0" w:color="auto"/>
              <w:left w:val="single" w:sz="4" w:space="0" w:color="auto"/>
              <w:bottom w:val="single" w:sz="4" w:space="0" w:color="auto"/>
              <w:right w:val="single" w:sz="4" w:space="0" w:color="auto"/>
            </w:tcBorders>
            <w:vAlign w:val="center"/>
          </w:tcPr>
          <w:p w:rsidR="009154D9" w:rsidRPr="009154D9" w:rsidRDefault="009154D9" w:rsidP="009154D9">
            <w:pPr>
              <w:jc w:val="right"/>
              <w:rPr>
                <w:b/>
                <w:sz w:val="16"/>
                <w:szCs w:val="16"/>
                <w:lang w:val="en-US"/>
              </w:rPr>
            </w:pPr>
            <w:r w:rsidRPr="009154D9">
              <w:rPr>
                <w:b/>
                <w:sz w:val="16"/>
                <w:szCs w:val="16"/>
                <w:lang w:val="en-US"/>
              </w:rPr>
              <w:t>0,00</w:t>
            </w:r>
          </w:p>
        </w:tc>
      </w:tr>
    </w:tbl>
    <w:p w:rsidR="009154D9" w:rsidRPr="009154D9" w:rsidRDefault="009154D9" w:rsidP="009154D9">
      <w:pPr>
        <w:rPr>
          <w:b/>
          <w:bCs/>
          <w:spacing w:val="-4"/>
          <w:sz w:val="14"/>
          <w:szCs w:val="14"/>
        </w:rPr>
      </w:pPr>
      <w:r w:rsidRPr="009154D9">
        <w:rPr>
          <w:b/>
          <w:bCs/>
          <w:spacing w:val="-4"/>
          <w:sz w:val="14"/>
          <w:szCs w:val="14"/>
        </w:rPr>
        <w:t>*</w:t>
      </w:r>
      <w:r w:rsidRPr="009154D9">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9154D9">
        <w:rPr>
          <w:spacing w:val="-4"/>
          <w:sz w:val="14"/>
          <w:szCs w:val="14"/>
        </w:rPr>
        <w:t>пз</w:t>
      </w:r>
      <w:proofErr w:type="spellEnd"/>
      <w:r w:rsidRPr="009154D9">
        <w:rPr>
          <w:spacing w:val="-4"/>
          <w:sz w:val="14"/>
          <w:szCs w:val="14"/>
        </w:rPr>
        <w:t>-н.</w:t>
      </w:r>
    </w:p>
    <w:p w:rsidR="009154D9" w:rsidRPr="009154D9" w:rsidRDefault="009154D9" w:rsidP="009154D9">
      <w:pPr>
        <w:tabs>
          <w:tab w:val="left" w:pos="-180"/>
        </w:tabs>
        <w:ind w:left="-180" w:right="-361" w:hanging="180"/>
        <w:jc w:val="both"/>
        <w:rPr>
          <w:sz w:val="14"/>
          <w:szCs w:val="14"/>
        </w:rPr>
      </w:pPr>
      <w:r w:rsidRPr="009154D9">
        <w:rPr>
          <w:sz w:val="20"/>
          <w:szCs w:val="20"/>
        </w:rPr>
        <w:t xml:space="preserve">** </w:t>
      </w:r>
      <w:r w:rsidRPr="009154D9">
        <w:rPr>
          <w:i/>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7246A7" w:rsidRPr="007246A7" w:rsidRDefault="007246A7" w:rsidP="00FE5E1B">
      <w:pPr>
        <w:tabs>
          <w:tab w:val="left" w:pos="540"/>
        </w:tabs>
        <w:jc w:val="both"/>
        <w:rPr>
          <w:sz w:val="20"/>
          <w:szCs w:val="20"/>
        </w:rPr>
      </w:pPr>
    </w:p>
    <w:p w:rsidR="00064EE6" w:rsidRPr="00064EE6" w:rsidRDefault="00064EE6" w:rsidP="00064EE6">
      <w:pPr>
        <w:rPr>
          <w:b/>
          <w:sz w:val="20"/>
          <w:szCs w:val="20"/>
        </w:rPr>
      </w:pPr>
      <w:r w:rsidRPr="00064EE6">
        <w:rPr>
          <w:b/>
          <w:sz w:val="20"/>
          <w:szCs w:val="20"/>
        </w:rPr>
        <w:t>Формулировка решения, принятого по вопросу повестки дня:</w:t>
      </w:r>
    </w:p>
    <w:p w:rsidR="009154D9" w:rsidRPr="009154D9" w:rsidRDefault="009154D9" w:rsidP="009154D9">
      <w:pPr>
        <w:jc w:val="both"/>
        <w:rPr>
          <w:sz w:val="20"/>
          <w:szCs w:val="20"/>
        </w:rPr>
      </w:pPr>
      <w:r w:rsidRPr="009154D9">
        <w:rPr>
          <w:sz w:val="20"/>
          <w:szCs w:val="20"/>
        </w:rPr>
        <w:t xml:space="preserve">Одобрить совершение крупной сделки между ПАО «Наука-Связь» и АО «Банк </w:t>
      </w:r>
      <w:proofErr w:type="spellStart"/>
      <w:r w:rsidRPr="009154D9">
        <w:rPr>
          <w:sz w:val="20"/>
          <w:szCs w:val="20"/>
        </w:rPr>
        <w:t>Интеза</w:t>
      </w:r>
      <w:proofErr w:type="spellEnd"/>
      <w:r w:rsidRPr="009154D9">
        <w:rPr>
          <w:sz w:val="20"/>
          <w:szCs w:val="20"/>
        </w:rPr>
        <w:t xml:space="preserve">», которая одновременно является сделкой, в совершении которой имеется заинтересованность членов Совета директоров - Бейрита К.А., Кобызева С.О., Меньшенина И.Л., Никашкина Д.В., Руденко И.Ю., Семейко А.Л., Татуева А.И., Филькова А.Н., Чураковского В.А.,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 предоставлении неподтвержденного кредитного лимита. Основание заинтересованности: указанные выше лица занимают должности в органах управления юридического лица, являющегося выгодоприобретателем в сделке поручителя с АО «Банк </w:t>
      </w:r>
      <w:proofErr w:type="spellStart"/>
      <w:r w:rsidRPr="009154D9">
        <w:rPr>
          <w:sz w:val="20"/>
          <w:szCs w:val="20"/>
        </w:rPr>
        <w:t>Интеза</w:t>
      </w:r>
      <w:proofErr w:type="spellEnd"/>
      <w:r w:rsidRPr="009154D9">
        <w:rPr>
          <w:sz w:val="20"/>
          <w:szCs w:val="20"/>
        </w:rPr>
        <w:t>».</w:t>
      </w:r>
    </w:p>
    <w:p w:rsidR="009154D9" w:rsidRPr="009154D9" w:rsidRDefault="009154D9" w:rsidP="009154D9">
      <w:pPr>
        <w:jc w:val="both"/>
        <w:rPr>
          <w:sz w:val="20"/>
          <w:szCs w:val="20"/>
          <w:u w:val="single"/>
        </w:rPr>
      </w:pPr>
      <w:r w:rsidRPr="009154D9">
        <w:rPr>
          <w:sz w:val="20"/>
          <w:szCs w:val="20"/>
          <w:u w:val="single"/>
        </w:rPr>
        <w:t>Существенные условия договора поручительства:</w:t>
      </w:r>
    </w:p>
    <w:p w:rsidR="009154D9" w:rsidRPr="009154D9" w:rsidRDefault="009154D9" w:rsidP="009154D9">
      <w:pPr>
        <w:jc w:val="both"/>
        <w:rPr>
          <w:sz w:val="20"/>
          <w:szCs w:val="20"/>
        </w:rPr>
      </w:pPr>
      <w:r w:rsidRPr="009154D9">
        <w:rPr>
          <w:sz w:val="20"/>
          <w:szCs w:val="20"/>
        </w:rPr>
        <w:t xml:space="preserve">-  Кредитор: АО «Банк </w:t>
      </w:r>
      <w:proofErr w:type="spellStart"/>
      <w:r w:rsidRPr="009154D9">
        <w:rPr>
          <w:sz w:val="20"/>
          <w:szCs w:val="20"/>
        </w:rPr>
        <w:t>Интеза</w:t>
      </w:r>
      <w:proofErr w:type="spellEnd"/>
      <w:r w:rsidRPr="009154D9">
        <w:rPr>
          <w:sz w:val="20"/>
          <w:szCs w:val="20"/>
        </w:rPr>
        <w:t>».</w:t>
      </w:r>
    </w:p>
    <w:p w:rsidR="009154D9" w:rsidRPr="009154D9" w:rsidRDefault="009154D9" w:rsidP="009154D9">
      <w:pPr>
        <w:jc w:val="both"/>
        <w:rPr>
          <w:sz w:val="20"/>
          <w:szCs w:val="20"/>
        </w:rPr>
      </w:pPr>
      <w:r w:rsidRPr="009154D9">
        <w:rPr>
          <w:sz w:val="20"/>
          <w:szCs w:val="20"/>
        </w:rPr>
        <w:t>-  Поручитель: ПАО «Наука-Связь».</w:t>
      </w:r>
    </w:p>
    <w:p w:rsidR="009154D9" w:rsidRPr="009154D9" w:rsidRDefault="009154D9" w:rsidP="009154D9">
      <w:pPr>
        <w:jc w:val="both"/>
        <w:rPr>
          <w:sz w:val="20"/>
          <w:szCs w:val="20"/>
        </w:rPr>
      </w:pPr>
      <w:r w:rsidRPr="009154D9">
        <w:rPr>
          <w:sz w:val="20"/>
          <w:szCs w:val="20"/>
        </w:rPr>
        <w:t>-  Ответственность поручителя: Солидарная. Поручитель отвечает в том же объеме, как и заемщик, включая уплату процентов, комиссий, неустойки, возмещение судебных издержек по взысканию долга и других убытков кредитора, вызванных неисполнением или ненадлежащим исполнением обязательства заемщиком.</w:t>
      </w:r>
    </w:p>
    <w:p w:rsidR="009154D9" w:rsidRPr="009154D9" w:rsidRDefault="009154D9" w:rsidP="009154D9">
      <w:pPr>
        <w:jc w:val="both"/>
        <w:rPr>
          <w:sz w:val="20"/>
          <w:szCs w:val="20"/>
        </w:rPr>
      </w:pPr>
      <w:r w:rsidRPr="009154D9">
        <w:rPr>
          <w:sz w:val="20"/>
          <w:szCs w:val="20"/>
        </w:rPr>
        <w:t xml:space="preserve">- Прочие условия договора поручительства: Начиная с календарного месяца, следующего за месяцем выдачи первого транша по договору о предоставлении неподтвержденного кредитного лимита, размер ежеквартальных кредитовых оборотов по счетам заемщика и поручителя заемщика - ПАО «Наука-Связь» должен составлять суммарно не менее 50 000 000 Рублей РФ в течение каждого квартала, в котором заемщик пользуется кредитом, при условии, что общая сумма всех траншей, предоставленных заемщику по договору, составляет 150 000 000 Рублей РФ. Если общая сумма всех траншей, предоставленных заемщику по договору о предоставлении неподтвержденного кредитного лимита, составляет менее 150 000 000  Рублей РФ, то суммарный размер ежеквартальных кредитовых оборотов по счетам заемщика и поручителя заемщика - ПАО «Наука-Связь»  в Банке может быть уменьшен пропорционально сумме денежных  средств, фактически полученных по договору о предоставлении неподтвержденного кредитного лимита. При это не менее половины ежеквартальных кредитовых оборотов должна составлять выручка. Решение по прочим условиям договора поручительства, заключаемого между АО «Банк </w:t>
      </w:r>
      <w:proofErr w:type="spellStart"/>
      <w:r w:rsidRPr="009154D9">
        <w:rPr>
          <w:sz w:val="20"/>
          <w:szCs w:val="20"/>
        </w:rPr>
        <w:t>Интеза</w:t>
      </w:r>
      <w:proofErr w:type="spellEnd"/>
      <w:r w:rsidRPr="009154D9">
        <w:rPr>
          <w:sz w:val="20"/>
          <w:szCs w:val="20"/>
        </w:rPr>
        <w:t>» и ПАО «Наука-Связь», может быть принято генеральным директором ПАО «Наука-Связь» либо иным представителем, уполномоченным Генеральным директором ПАО «Наука-Связь» подписать договор поручительства в обеспечение обязательств ООО «Наука-Связь» по договору о предоставлении неподтвержденного кредитного лимита и (или) дополнительные соглашения к нему, на свое усмотрение, без предварительного одобрения таких условий иными органами управления поручителя.</w:t>
      </w:r>
    </w:p>
    <w:p w:rsidR="009154D9" w:rsidRPr="009154D9" w:rsidRDefault="009154D9" w:rsidP="009154D9">
      <w:pPr>
        <w:jc w:val="both"/>
        <w:rPr>
          <w:sz w:val="20"/>
          <w:szCs w:val="20"/>
        </w:rPr>
      </w:pPr>
      <w:r w:rsidRPr="009154D9">
        <w:rPr>
          <w:sz w:val="20"/>
          <w:szCs w:val="20"/>
        </w:rPr>
        <w:t xml:space="preserve">-  Обеспечиваемое обязательство: </w:t>
      </w:r>
    </w:p>
    <w:p w:rsidR="009154D9" w:rsidRPr="009154D9" w:rsidRDefault="009154D9" w:rsidP="009154D9">
      <w:pPr>
        <w:jc w:val="both"/>
        <w:rPr>
          <w:sz w:val="20"/>
          <w:szCs w:val="20"/>
        </w:rPr>
      </w:pPr>
      <w:r w:rsidRPr="009154D9">
        <w:rPr>
          <w:sz w:val="20"/>
          <w:szCs w:val="20"/>
        </w:rPr>
        <w:t>Неподтвержденная возобновляемая кредитная линия (далее – кредит). Заемщик – ООО «Наука-Связь»</w:t>
      </w:r>
    </w:p>
    <w:p w:rsidR="009154D9" w:rsidRPr="009154D9" w:rsidRDefault="009154D9" w:rsidP="009154D9">
      <w:pPr>
        <w:jc w:val="both"/>
        <w:rPr>
          <w:sz w:val="20"/>
          <w:szCs w:val="20"/>
        </w:rPr>
      </w:pPr>
      <w:r w:rsidRPr="009154D9">
        <w:rPr>
          <w:sz w:val="20"/>
          <w:szCs w:val="20"/>
        </w:rPr>
        <w:t>Условия обеспечиваемого обязательства:</w:t>
      </w:r>
    </w:p>
    <w:p w:rsidR="009154D9" w:rsidRPr="009154D9" w:rsidRDefault="009154D9" w:rsidP="009154D9">
      <w:pPr>
        <w:jc w:val="both"/>
        <w:rPr>
          <w:sz w:val="20"/>
          <w:szCs w:val="20"/>
        </w:rPr>
      </w:pPr>
      <w:r w:rsidRPr="009154D9">
        <w:rPr>
          <w:sz w:val="20"/>
          <w:szCs w:val="20"/>
        </w:rPr>
        <w:t xml:space="preserve">-    Цель: Пополнение оборотных средств. </w:t>
      </w:r>
    </w:p>
    <w:p w:rsidR="009154D9" w:rsidRPr="009154D9" w:rsidRDefault="009154D9" w:rsidP="009154D9">
      <w:pPr>
        <w:jc w:val="both"/>
        <w:rPr>
          <w:sz w:val="20"/>
          <w:szCs w:val="20"/>
        </w:rPr>
      </w:pPr>
      <w:r w:rsidRPr="009154D9">
        <w:rPr>
          <w:sz w:val="20"/>
          <w:szCs w:val="20"/>
        </w:rPr>
        <w:t>-    Лимит: 150 000 000 Рублей РФ.</w:t>
      </w:r>
    </w:p>
    <w:p w:rsidR="009154D9" w:rsidRPr="009154D9" w:rsidRDefault="009154D9" w:rsidP="009154D9">
      <w:pPr>
        <w:jc w:val="both"/>
        <w:rPr>
          <w:sz w:val="20"/>
          <w:szCs w:val="20"/>
        </w:rPr>
      </w:pPr>
      <w:r w:rsidRPr="009154D9">
        <w:rPr>
          <w:sz w:val="20"/>
          <w:szCs w:val="20"/>
        </w:rPr>
        <w:t>-    Срок линии:  18 месяцев.</w:t>
      </w:r>
    </w:p>
    <w:p w:rsidR="009154D9" w:rsidRPr="009154D9" w:rsidRDefault="009154D9" w:rsidP="009154D9">
      <w:pPr>
        <w:jc w:val="both"/>
        <w:rPr>
          <w:sz w:val="20"/>
          <w:szCs w:val="20"/>
        </w:rPr>
      </w:pPr>
      <w:r w:rsidRPr="009154D9">
        <w:rPr>
          <w:sz w:val="20"/>
          <w:szCs w:val="20"/>
        </w:rPr>
        <w:t xml:space="preserve">-    Срок </w:t>
      </w:r>
      <w:proofErr w:type="spellStart"/>
      <w:r w:rsidRPr="009154D9">
        <w:rPr>
          <w:sz w:val="20"/>
          <w:szCs w:val="20"/>
        </w:rPr>
        <w:t>Tранша</w:t>
      </w:r>
      <w:proofErr w:type="spellEnd"/>
      <w:r w:rsidRPr="009154D9">
        <w:rPr>
          <w:sz w:val="20"/>
          <w:szCs w:val="20"/>
        </w:rPr>
        <w:t>: до 6 месяцев.</w:t>
      </w:r>
    </w:p>
    <w:p w:rsidR="009154D9" w:rsidRPr="009154D9" w:rsidRDefault="009154D9" w:rsidP="009154D9">
      <w:pPr>
        <w:jc w:val="both"/>
        <w:rPr>
          <w:sz w:val="20"/>
          <w:szCs w:val="20"/>
        </w:rPr>
      </w:pPr>
      <w:r w:rsidRPr="009154D9">
        <w:rPr>
          <w:sz w:val="20"/>
          <w:szCs w:val="20"/>
        </w:rPr>
        <w:t>-    Мин. сумма транша: 5 000 000 Рублей РФ.</w:t>
      </w:r>
    </w:p>
    <w:p w:rsidR="009154D9" w:rsidRPr="009154D9" w:rsidRDefault="009154D9" w:rsidP="009154D9">
      <w:pPr>
        <w:jc w:val="both"/>
        <w:rPr>
          <w:sz w:val="20"/>
          <w:szCs w:val="20"/>
        </w:rPr>
      </w:pPr>
      <w:r w:rsidRPr="009154D9">
        <w:rPr>
          <w:sz w:val="20"/>
          <w:szCs w:val="20"/>
        </w:rPr>
        <w:t>-    Порядок погашения кредита: Проценты уплачиваются ежемесячно. Основной долг – погашение каждого транша осуществляются в конце срока транша.</w:t>
      </w:r>
    </w:p>
    <w:p w:rsidR="009154D9" w:rsidRPr="009154D9" w:rsidRDefault="009154D9" w:rsidP="009154D9">
      <w:pPr>
        <w:jc w:val="both"/>
        <w:rPr>
          <w:sz w:val="20"/>
          <w:szCs w:val="20"/>
        </w:rPr>
      </w:pPr>
      <w:r w:rsidRPr="009154D9">
        <w:rPr>
          <w:sz w:val="20"/>
          <w:szCs w:val="20"/>
        </w:rPr>
        <w:t xml:space="preserve">- Комиссия за предоставление кредита: комиссия в размере 0,35% от суммы Лимита уплачивается единовременно до выдачи первого транша. </w:t>
      </w:r>
    </w:p>
    <w:p w:rsidR="009154D9" w:rsidRPr="009154D9" w:rsidRDefault="009154D9" w:rsidP="009154D9">
      <w:pPr>
        <w:jc w:val="both"/>
        <w:rPr>
          <w:sz w:val="20"/>
          <w:szCs w:val="20"/>
        </w:rPr>
      </w:pPr>
      <w:r w:rsidRPr="009154D9">
        <w:rPr>
          <w:sz w:val="20"/>
          <w:szCs w:val="20"/>
        </w:rPr>
        <w:t xml:space="preserve">- Комиссия за досрочное погашение: Заемщик имеет право досрочно возвратить транш или его часть, минимальная сумма досрочного платежа – 5 000 000  Рублей РФ. Досрочное погашение осуществляется в дату уплаты процентов или в последние 15 дней срока транша. Заемщик обязан письменно уведомить Банк о досрочном погашении за 3 рабочих дня до </w:t>
      </w:r>
      <w:r w:rsidRPr="009154D9">
        <w:rPr>
          <w:sz w:val="20"/>
          <w:szCs w:val="20"/>
        </w:rPr>
        <w:lastRenderedPageBreak/>
        <w:t>даты погашения. В случае, если досрочное погашение осуществляется в дату оплаты процентов, комиссия за досрочное погашение составляет 0,3% от досрочно погашаемой суммы. Досрочное погашение транша осуществляется без оплаты комиссии в последние 15 дней срока транша.</w:t>
      </w:r>
    </w:p>
    <w:p w:rsidR="009154D9" w:rsidRPr="009154D9" w:rsidRDefault="009154D9" w:rsidP="009154D9">
      <w:pPr>
        <w:jc w:val="both"/>
        <w:rPr>
          <w:sz w:val="20"/>
          <w:szCs w:val="20"/>
        </w:rPr>
      </w:pPr>
      <w:r w:rsidRPr="009154D9">
        <w:rPr>
          <w:sz w:val="20"/>
          <w:szCs w:val="20"/>
        </w:rPr>
        <w:t>- Процентная ставка: подлежит согласованию в дату выдачи Транша.</w:t>
      </w:r>
    </w:p>
    <w:p w:rsidR="009154D9" w:rsidRPr="009154D9" w:rsidRDefault="009154D9" w:rsidP="009154D9">
      <w:pPr>
        <w:jc w:val="both"/>
        <w:rPr>
          <w:sz w:val="20"/>
          <w:szCs w:val="20"/>
        </w:rPr>
      </w:pPr>
      <w:r w:rsidRPr="009154D9">
        <w:rPr>
          <w:sz w:val="20"/>
          <w:szCs w:val="20"/>
        </w:rPr>
        <w:t>- Процентный период: 1 месяц.</w:t>
      </w:r>
    </w:p>
    <w:p w:rsidR="009154D9" w:rsidRPr="009154D9" w:rsidRDefault="009154D9" w:rsidP="009154D9">
      <w:pPr>
        <w:jc w:val="both"/>
        <w:rPr>
          <w:sz w:val="20"/>
          <w:szCs w:val="20"/>
        </w:rPr>
      </w:pPr>
      <w:r w:rsidRPr="009154D9">
        <w:rPr>
          <w:sz w:val="20"/>
          <w:szCs w:val="20"/>
        </w:rPr>
        <w:t>- Повышенная процентная ставка:</w:t>
      </w:r>
    </w:p>
    <w:p w:rsidR="009154D9" w:rsidRPr="009154D9" w:rsidRDefault="009154D9" w:rsidP="009154D9">
      <w:pPr>
        <w:jc w:val="both"/>
        <w:rPr>
          <w:sz w:val="20"/>
          <w:szCs w:val="20"/>
        </w:rPr>
      </w:pPr>
      <w:r w:rsidRPr="009154D9">
        <w:rPr>
          <w:sz w:val="20"/>
          <w:szCs w:val="20"/>
        </w:rPr>
        <w:t>- санкции за нарушение Обязательства по поддержанию оборотов в Банке (п.11.2 Кредитного договора): 2 процентных пункта.</w:t>
      </w:r>
    </w:p>
    <w:p w:rsidR="009154D9" w:rsidRPr="009154D9" w:rsidRDefault="009154D9" w:rsidP="009154D9">
      <w:pPr>
        <w:jc w:val="both"/>
        <w:rPr>
          <w:sz w:val="20"/>
          <w:szCs w:val="20"/>
        </w:rPr>
      </w:pPr>
      <w:r w:rsidRPr="009154D9">
        <w:rPr>
          <w:sz w:val="20"/>
          <w:szCs w:val="20"/>
        </w:rPr>
        <w:t>- за неисполнение обязательств (п.14.2 Кредитного договора): 2 процентных пункта.</w:t>
      </w:r>
    </w:p>
    <w:p w:rsidR="009154D9" w:rsidRPr="009154D9" w:rsidRDefault="009154D9" w:rsidP="009154D9">
      <w:pPr>
        <w:jc w:val="both"/>
        <w:rPr>
          <w:sz w:val="20"/>
          <w:szCs w:val="20"/>
        </w:rPr>
      </w:pPr>
      <w:r w:rsidRPr="009154D9">
        <w:rPr>
          <w:sz w:val="20"/>
          <w:szCs w:val="20"/>
        </w:rPr>
        <w:t>- существенное изменение обстоятельств ( п.18.4 Кредитного договора): 2 процентных пункта.</w:t>
      </w:r>
    </w:p>
    <w:p w:rsidR="009154D9" w:rsidRPr="009154D9" w:rsidRDefault="009154D9" w:rsidP="009154D9">
      <w:pPr>
        <w:jc w:val="both"/>
        <w:rPr>
          <w:sz w:val="20"/>
          <w:szCs w:val="20"/>
        </w:rPr>
      </w:pPr>
      <w:r w:rsidRPr="009154D9">
        <w:rPr>
          <w:sz w:val="20"/>
          <w:szCs w:val="20"/>
        </w:rPr>
        <w:t>- Максимальная процентная ставка: 20 % годовых.</w:t>
      </w:r>
    </w:p>
    <w:p w:rsidR="009154D9" w:rsidRPr="009154D9" w:rsidRDefault="009154D9" w:rsidP="009154D9">
      <w:pPr>
        <w:jc w:val="both"/>
        <w:rPr>
          <w:sz w:val="20"/>
          <w:szCs w:val="20"/>
        </w:rPr>
      </w:pPr>
      <w:r w:rsidRPr="009154D9">
        <w:rPr>
          <w:sz w:val="20"/>
          <w:szCs w:val="20"/>
        </w:rPr>
        <w:t>- другие условия договора поручительства, представлены в материалах к Общему собранию акционеров в виде копии подписанного договора.</w:t>
      </w:r>
    </w:p>
    <w:p w:rsidR="009154D9" w:rsidRPr="009154D9" w:rsidRDefault="009154D9" w:rsidP="009154D9">
      <w:pPr>
        <w:jc w:val="both"/>
        <w:rPr>
          <w:sz w:val="20"/>
          <w:szCs w:val="20"/>
        </w:rPr>
      </w:pPr>
      <w:r w:rsidRPr="009154D9">
        <w:rPr>
          <w:sz w:val="20"/>
          <w:szCs w:val="20"/>
        </w:rPr>
        <w:t>- копия договора поручительства, представленная в материалах к Общему собранию акционеров, будет включена в Приложение № 1 к настоящему Протоколу Общего собрания акционеров в качестве его неотъемлемой части.</w:t>
      </w:r>
    </w:p>
    <w:p w:rsidR="00437ED7" w:rsidRPr="00B56921" w:rsidRDefault="00437ED7" w:rsidP="00EA4861">
      <w:pPr>
        <w:rPr>
          <w:b/>
          <w:bCs/>
          <w:spacing w:val="-4"/>
          <w:sz w:val="14"/>
          <w:szCs w:val="14"/>
        </w:rPr>
      </w:pPr>
    </w:p>
    <w:p w:rsidR="00ED5720" w:rsidRPr="00151E7C" w:rsidRDefault="00ED5720" w:rsidP="00ED5720">
      <w:pPr>
        <w:jc w:val="both"/>
        <w:rPr>
          <w:b/>
          <w:color w:val="000000"/>
          <w:sz w:val="20"/>
          <w:szCs w:val="20"/>
        </w:rPr>
      </w:pPr>
      <w:r w:rsidRPr="00151E7C">
        <w:rPr>
          <w:b/>
          <w:color w:val="000000"/>
          <w:sz w:val="20"/>
          <w:szCs w:val="20"/>
        </w:rPr>
        <w:t xml:space="preserve">Председатель </w:t>
      </w:r>
    </w:p>
    <w:p w:rsidR="00ED5720" w:rsidRPr="00151E7C" w:rsidRDefault="00ED5720" w:rsidP="00ED5720">
      <w:pPr>
        <w:jc w:val="both"/>
        <w:rPr>
          <w:b/>
          <w:color w:val="000000"/>
          <w:sz w:val="20"/>
          <w:szCs w:val="20"/>
        </w:rPr>
      </w:pPr>
      <w:r w:rsidRPr="00151E7C">
        <w:rPr>
          <w:b/>
          <w:color w:val="000000"/>
          <w:sz w:val="20"/>
          <w:szCs w:val="20"/>
        </w:rPr>
        <w:t>Общего Соб</w:t>
      </w:r>
      <w:r w:rsidR="008170A1">
        <w:rPr>
          <w:b/>
          <w:color w:val="000000"/>
          <w:sz w:val="20"/>
          <w:szCs w:val="20"/>
        </w:rPr>
        <w:t>рания акционеров:</w:t>
      </w:r>
      <w:r w:rsidR="008170A1">
        <w:rPr>
          <w:b/>
          <w:color w:val="000000"/>
          <w:sz w:val="20"/>
          <w:szCs w:val="20"/>
        </w:rPr>
        <w:tab/>
        <w:t xml:space="preserve">             </w:t>
      </w:r>
      <w:r w:rsidR="00913C78" w:rsidRPr="00913C78">
        <w:rPr>
          <w:b/>
          <w:color w:val="000000"/>
          <w:sz w:val="20"/>
          <w:szCs w:val="20"/>
        </w:rPr>
        <w:t>__</w:t>
      </w:r>
      <w:r w:rsidR="00913C78">
        <w:rPr>
          <w:b/>
          <w:color w:val="000000"/>
          <w:sz w:val="20"/>
          <w:szCs w:val="20"/>
          <w:lang w:val="en-US"/>
        </w:rPr>
        <w:t>_______</w:t>
      </w:r>
      <w:bookmarkStart w:id="0" w:name="_GoBack"/>
      <w:bookmarkEnd w:id="0"/>
      <w:r w:rsidR="00913C78" w:rsidRPr="00913C78">
        <w:rPr>
          <w:b/>
          <w:color w:val="000000"/>
          <w:sz w:val="20"/>
          <w:szCs w:val="20"/>
        </w:rPr>
        <w:t>__________</w:t>
      </w:r>
      <w:r w:rsidR="00CE7C0B">
        <w:rPr>
          <w:b/>
          <w:color w:val="000000"/>
          <w:sz w:val="20"/>
          <w:szCs w:val="20"/>
        </w:rPr>
        <w:t xml:space="preserve"> </w:t>
      </w:r>
      <w:r w:rsidR="008170A1" w:rsidRPr="008170A1">
        <w:rPr>
          <w:b/>
          <w:color w:val="000000"/>
          <w:sz w:val="20"/>
          <w:szCs w:val="20"/>
        </w:rPr>
        <w:t xml:space="preserve"> </w:t>
      </w:r>
      <w:r w:rsidR="00855735" w:rsidRPr="00855735">
        <w:rPr>
          <w:b/>
          <w:color w:val="000000"/>
          <w:sz w:val="20"/>
          <w:szCs w:val="20"/>
        </w:rPr>
        <w:t xml:space="preserve"> </w:t>
      </w:r>
      <w:r w:rsidRPr="00151E7C">
        <w:rPr>
          <w:b/>
          <w:color w:val="000000"/>
          <w:sz w:val="20"/>
          <w:szCs w:val="20"/>
        </w:rPr>
        <w:t xml:space="preserve"> /</w:t>
      </w:r>
      <w:r w:rsidR="00B75DB2">
        <w:rPr>
          <w:b/>
          <w:color w:val="000000"/>
          <w:sz w:val="20"/>
          <w:szCs w:val="20"/>
        </w:rPr>
        <w:t>Руденко Иван Юрьевич</w:t>
      </w:r>
      <w:r w:rsidRPr="00151E7C">
        <w:rPr>
          <w:b/>
          <w:color w:val="000000"/>
          <w:sz w:val="20"/>
          <w:szCs w:val="20"/>
        </w:rPr>
        <w:t xml:space="preserve"> /</w:t>
      </w:r>
    </w:p>
    <w:p w:rsidR="00ED5720" w:rsidRPr="00151E7C" w:rsidRDefault="00ED5720" w:rsidP="00ED5720">
      <w:pPr>
        <w:jc w:val="both"/>
        <w:rPr>
          <w:b/>
          <w:color w:val="000000"/>
          <w:sz w:val="20"/>
          <w:szCs w:val="20"/>
        </w:rPr>
      </w:pPr>
    </w:p>
    <w:p w:rsidR="00222C77" w:rsidRPr="006763CB" w:rsidRDefault="00ED5720" w:rsidP="00EA4861">
      <w:pPr>
        <w:rPr>
          <w:sz w:val="20"/>
          <w:szCs w:val="20"/>
        </w:rPr>
      </w:pPr>
      <w:r w:rsidRPr="00151E7C">
        <w:rPr>
          <w:b/>
          <w:color w:val="000000"/>
          <w:sz w:val="20"/>
          <w:szCs w:val="20"/>
        </w:rPr>
        <w:t>Секрет</w:t>
      </w:r>
      <w:r>
        <w:rPr>
          <w:b/>
          <w:color w:val="000000"/>
          <w:sz w:val="20"/>
          <w:szCs w:val="20"/>
        </w:rPr>
        <w:t>арь Обще</w:t>
      </w:r>
      <w:r w:rsidR="00E55BA6">
        <w:rPr>
          <w:b/>
          <w:color w:val="000000"/>
          <w:sz w:val="20"/>
          <w:szCs w:val="20"/>
        </w:rPr>
        <w:t xml:space="preserve">го Собрания акционеров:    </w:t>
      </w:r>
      <w:r w:rsidR="00913C78" w:rsidRPr="00913C78">
        <w:rPr>
          <w:b/>
          <w:color w:val="000000"/>
          <w:sz w:val="20"/>
          <w:szCs w:val="20"/>
        </w:rPr>
        <w:t xml:space="preserve"> </w:t>
      </w:r>
      <w:r w:rsidR="00E55BA6">
        <w:rPr>
          <w:b/>
          <w:color w:val="000000"/>
          <w:sz w:val="20"/>
          <w:szCs w:val="20"/>
        </w:rPr>
        <w:t xml:space="preserve"> </w:t>
      </w:r>
      <w:r w:rsidR="008170A1">
        <w:rPr>
          <w:b/>
          <w:color w:val="000000"/>
          <w:sz w:val="20"/>
          <w:szCs w:val="20"/>
        </w:rPr>
        <w:t xml:space="preserve"> </w:t>
      </w:r>
      <w:r w:rsidR="00913C78" w:rsidRPr="00913C78">
        <w:rPr>
          <w:b/>
          <w:color w:val="000000"/>
          <w:sz w:val="20"/>
          <w:szCs w:val="20"/>
        </w:rPr>
        <w:t>____________________</w:t>
      </w:r>
      <w:r w:rsidR="007911C9">
        <w:rPr>
          <w:b/>
          <w:color w:val="000000"/>
          <w:sz w:val="20"/>
          <w:szCs w:val="20"/>
        </w:rPr>
        <w:t xml:space="preserve">      </w:t>
      </w:r>
      <w:r w:rsidRPr="00151E7C">
        <w:rPr>
          <w:b/>
          <w:color w:val="000000"/>
          <w:sz w:val="20"/>
          <w:szCs w:val="20"/>
        </w:rPr>
        <w:t>/</w:t>
      </w:r>
      <w:r w:rsidR="00B75DB2">
        <w:rPr>
          <w:b/>
          <w:color w:val="000000"/>
          <w:sz w:val="20"/>
          <w:szCs w:val="20"/>
        </w:rPr>
        <w:t>Тимофеева Екатерина Юрьевна</w:t>
      </w:r>
      <w:r w:rsidRPr="00151E7C">
        <w:rPr>
          <w:b/>
          <w:color w:val="000000"/>
          <w:sz w:val="20"/>
          <w:szCs w:val="20"/>
        </w:rPr>
        <w:t xml:space="preserve"> /</w:t>
      </w:r>
      <w:r w:rsidRPr="00151E7C">
        <w:rPr>
          <w:b/>
          <w:bCs/>
          <w:color w:val="000000"/>
          <w:sz w:val="20"/>
          <w:szCs w:val="20"/>
        </w:rPr>
        <w:tab/>
        <w:t xml:space="preserve">   </w:t>
      </w:r>
    </w:p>
    <w:sectPr w:rsidR="00222C77" w:rsidRPr="006763CB" w:rsidSect="00A81EBE">
      <w:footerReference w:type="even" r:id="rId7"/>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F6" w:rsidRDefault="008453F6">
      <w:r>
        <w:separator/>
      </w:r>
    </w:p>
  </w:endnote>
  <w:endnote w:type="continuationSeparator" w:id="0">
    <w:p w:rsidR="008453F6" w:rsidRDefault="0084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F6" w:rsidRDefault="008453F6"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53F6" w:rsidRDefault="008453F6" w:rsidP="005677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F6" w:rsidRDefault="008453F6"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13C78">
      <w:rPr>
        <w:rStyle w:val="a6"/>
        <w:noProof/>
      </w:rPr>
      <w:t>3</w:t>
    </w:r>
    <w:r>
      <w:rPr>
        <w:rStyle w:val="a6"/>
      </w:rPr>
      <w:fldChar w:fldCharType="end"/>
    </w:r>
  </w:p>
  <w:p w:rsidR="008453F6" w:rsidRDefault="008453F6" w:rsidP="005677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F6" w:rsidRDefault="008453F6">
      <w:r>
        <w:separator/>
      </w:r>
    </w:p>
  </w:footnote>
  <w:footnote w:type="continuationSeparator" w:id="0">
    <w:p w:rsidR="008453F6" w:rsidRDefault="00845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E"/>
    <w:rsid w:val="000023EF"/>
    <w:rsid w:val="00011F14"/>
    <w:rsid w:val="0001715D"/>
    <w:rsid w:val="000240DE"/>
    <w:rsid w:val="000307A9"/>
    <w:rsid w:val="00064EE6"/>
    <w:rsid w:val="000677A3"/>
    <w:rsid w:val="000C24D9"/>
    <w:rsid w:val="00102592"/>
    <w:rsid w:val="0010651F"/>
    <w:rsid w:val="001875B4"/>
    <w:rsid w:val="001A037B"/>
    <w:rsid w:val="00201533"/>
    <w:rsid w:val="00222C77"/>
    <w:rsid w:val="0023590B"/>
    <w:rsid w:val="00241A66"/>
    <w:rsid w:val="00252FBF"/>
    <w:rsid w:val="0025604D"/>
    <w:rsid w:val="00284355"/>
    <w:rsid w:val="002A7952"/>
    <w:rsid w:val="002B461C"/>
    <w:rsid w:val="002E0C15"/>
    <w:rsid w:val="002F23A2"/>
    <w:rsid w:val="0031038C"/>
    <w:rsid w:val="003319C6"/>
    <w:rsid w:val="00332E49"/>
    <w:rsid w:val="0033375C"/>
    <w:rsid w:val="00340D20"/>
    <w:rsid w:val="003455C1"/>
    <w:rsid w:val="00353A6D"/>
    <w:rsid w:val="0035614F"/>
    <w:rsid w:val="00374975"/>
    <w:rsid w:val="00380B82"/>
    <w:rsid w:val="00385183"/>
    <w:rsid w:val="003A6136"/>
    <w:rsid w:val="003E1908"/>
    <w:rsid w:val="0041406A"/>
    <w:rsid w:val="004232A3"/>
    <w:rsid w:val="00434146"/>
    <w:rsid w:val="00434A7A"/>
    <w:rsid w:val="00437ED7"/>
    <w:rsid w:val="00451AAE"/>
    <w:rsid w:val="00456C81"/>
    <w:rsid w:val="004674AA"/>
    <w:rsid w:val="00472097"/>
    <w:rsid w:val="00477D1B"/>
    <w:rsid w:val="004D0D84"/>
    <w:rsid w:val="004E103A"/>
    <w:rsid w:val="004E6882"/>
    <w:rsid w:val="004F611E"/>
    <w:rsid w:val="005004E8"/>
    <w:rsid w:val="00515F71"/>
    <w:rsid w:val="00531300"/>
    <w:rsid w:val="00532071"/>
    <w:rsid w:val="00567765"/>
    <w:rsid w:val="005821D1"/>
    <w:rsid w:val="005953B3"/>
    <w:rsid w:val="005A138C"/>
    <w:rsid w:val="005C0052"/>
    <w:rsid w:val="005E61AD"/>
    <w:rsid w:val="005E6C11"/>
    <w:rsid w:val="005F023D"/>
    <w:rsid w:val="00621EBE"/>
    <w:rsid w:val="006425E0"/>
    <w:rsid w:val="00650A60"/>
    <w:rsid w:val="00651E76"/>
    <w:rsid w:val="006763CB"/>
    <w:rsid w:val="00687B35"/>
    <w:rsid w:val="006B6A63"/>
    <w:rsid w:val="006B7194"/>
    <w:rsid w:val="006D0E17"/>
    <w:rsid w:val="006E7737"/>
    <w:rsid w:val="006F4C50"/>
    <w:rsid w:val="0070706D"/>
    <w:rsid w:val="00716A80"/>
    <w:rsid w:val="0072241E"/>
    <w:rsid w:val="007246A7"/>
    <w:rsid w:val="00730E29"/>
    <w:rsid w:val="0073334D"/>
    <w:rsid w:val="007911C9"/>
    <w:rsid w:val="00795D99"/>
    <w:rsid w:val="007A504C"/>
    <w:rsid w:val="007D2AFC"/>
    <w:rsid w:val="0081008E"/>
    <w:rsid w:val="00815421"/>
    <w:rsid w:val="008170A1"/>
    <w:rsid w:val="00820C53"/>
    <w:rsid w:val="00822F57"/>
    <w:rsid w:val="008453F6"/>
    <w:rsid w:val="00855735"/>
    <w:rsid w:val="00860328"/>
    <w:rsid w:val="00860DE5"/>
    <w:rsid w:val="008907D2"/>
    <w:rsid w:val="00892463"/>
    <w:rsid w:val="008972A0"/>
    <w:rsid w:val="008B3DBB"/>
    <w:rsid w:val="008D08A9"/>
    <w:rsid w:val="008F4E25"/>
    <w:rsid w:val="00904B21"/>
    <w:rsid w:val="0090527B"/>
    <w:rsid w:val="00913C78"/>
    <w:rsid w:val="009154D9"/>
    <w:rsid w:val="009216BF"/>
    <w:rsid w:val="00962E8B"/>
    <w:rsid w:val="009678F3"/>
    <w:rsid w:val="00977FF6"/>
    <w:rsid w:val="009846A0"/>
    <w:rsid w:val="009A37EA"/>
    <w:rsid w:val="009B748E"/>
    <w:rsid w:val="009C3397"/>
    <w:rsid w:val="009D127A"/>
    <w:rsid w:val="009E6913"/>
    <w:rsid w:val="009E6AFE"/>
    <w:rsid w:val="009F1DD5"/>
    <w:rsid w:val="00A054D7"/>
    <w:rsid w:val="00A3547A"/>
    <w:rsid w:val="00A35CA7"/>
    <w:rsid w:val="00A4564C"/>
    <w:rsid w:val="00A4689C"/>
    <w:rsid w:val="00A81EBE"/>
    <w:rsid w:val="00AB44CB"/>
    <w:rsid w:val="00AD1D07"/>
    <w:rsid w:val="00AD6802"/>
    <w:rsid w:val="00AF242D"/>
    <w:rsid w:val="00AF7AF8"/>
    <w:rsid w:val="00B06A4F"/>
    <w:rsid w:val="00B14209"/>
    <w:rsid w:val="00B2668C"/>
    <w:rsid w:val="00B30D26"/>
    <w:rsid w:val="00B339EB"/>
    <w:rsid w:val="00B54832"/>
    <w:rsid w:val="00B56921"/>
    <w:rsid w:val="00B6272D"/>
    <w:rsid w:val="00B62A8A"/>
    <w:rsid w:val="00B74093"/>
    <w:rsid w:val="00B75DB2"/>
    <w:rsid w:val="00BF6285"/>
    <w:rsid w:val="00BF7AD7"/>
    <w:rsid w:val="00C053F9"/>
    <w:rsid w:val="00C06897"/>
    <w:rsid w:val="00C12CE6"/>
    <w:rsid w:val="00C2615F"/>
    <w:rsid w:val="00C335A7"/>
    <w:rsid w:val="00C45E09"/>
    <w:rsid w:val="00C80358"/>
    <w:rsid w:val="00CA0030"/>
    <w:rsid w:val="00CA2254"/>
    <w:rsid w:val="00CA5167"/>
    <w:rsid w:val="00CC4BD6"/>
    <w:rsid w:val="00CD24A2"/>
    <w:rsid w:val="00CE7C0B"/>
    <w:rsid w:val="00CE7F93"/>
    <w:rsid w:val="00CF24D1"/>
    <w:rsid w:val="00CF476D"/>
    <w:rsid w:val="00D052A1"/>
    <w:rsid w:val="00D25E37"/>
    <w:rsid w:val="00D266DD"/>
    <w:rsid w:val="00D31A6A"/>
    <w:rsid w:val="00D347D6"/>
    <w:rsid w:val="00D360D3"/>
    <w:rsid w:val="00D55829"/>
    <w:rsid w:val="00DA3EC9"/>
    <w:rsid w:val="00DA796B"/>
    <w:rsid w:val="00DB45CD"/>
    <w:rsid w:val="00DE5D20"/>
    <w:rsid w:val="00DF4CE9"/>
    <w:rsid w:val="00E02BBA"/>
    <w:rsid w:val="00E059D8"/>
    <w:rsid w:val="00E140FA"/>
    <w:rsid w:val="00E15C2B"/>
    <w:rsid w:val="00E24DA9"/>
    <w:rsid w:val="00E25211"/>
    <w:rsid w:val="00E309C0"/>
    <w:rsid w:val="00E3116F"/>
    <w:rsid w:val="00E35439"/>
    <w:rsid w:val="00E37C11"/>
    <w:rsid w:val="00E52D76"/>
    <w:rsid w:val="00E52EBF"/>
    <w:rsid w:val="00E55BA6"/>
    <w:rsid w:val="00E573BC"/>
    <w:rsid w:val="00E57E2F"/>
    <w:rsid w:val="00E60CD3"/>
    <w:rsid w:val="00E83FB4"/>
    <w:rsid w:val="00E864F5"/>
    <w:rsid w:val="00E90B7C"/>
    <w:rsid w:val="00EA4861"/>
    <w:rsid w:val="00EA7C96"/>
    <w:rsid w:val="00EA7EE7"/>
    <w:rsid w:val="00EB2258"/>
    <w:rsid w:val="00ED5720"/>
    <w:rsid w:val="00ED5C29"/>
    <w:rsid w:val="00EE2FCA"/>
    <w:rsid w:val="00EF6996"/>
    <w:rsid w:val="00F04BFB"/>
    <w:rsid w:val="00F36057"/>
    <w:rsid w:val="00F77B0A"/>
    <w:rsid w:val="00F823DD"/>
    <w:rsid w:val="00F82726"/>
    <w:rsid w:val="00F849CB"/>
    <w:rsid w:val="00F905C0"/>
    <w:rsid w:val="00FB092B"/>
    <w:rsid w:val="00FC4F23"/>
    <w:rsid w:val="00FE34A7"/>
    <w:rsid w:val="00FE5E1B"/>
    <w:rsid w:val="00FE67EF"/>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E73AE3-4DBF-43A5-8D9C-D1F16AF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1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1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rPr>
      <w:sz w:val="24"/>
      <w:szCs w:val="24"/>
    </w:rPr>
  </w:style>
  <w:style w:type="character" w:styleId="a6">
    <w:name w:val="page number"/>
    <w:basedOn w:val="a0"/>
    <w:uiPriority w:val="99"/>
    <w:rsid w:val="00567765"/>
    <w:rPr>
      <w:rFonts w:cs="Times New Roman"/>
    </w:rPr>
  </w:style>
  <w:style w:type="paragraph" w:styleId="a7">
    <w:name w:val="Balloon Text"/>
    <w:basedOn w:val="a"/>
    <w:link w:val="a8"/>
    <w:uiPriority w:val="99"/>
    <w:semiHidden/>
    <w:unhideWhenUsed/>
    <w:rsid w:val="00ED5720"/>
    <w:rPr>
      <w:rFonts w:ascii="Segoe UI" w:hAnsi="Segoe UI" w:cs="Segoe UI"/>
      <w:sz w:val="18"/>
      <w:szCs w:val="18"/>
    </w:rPr>
  </w:style>
  <w:style w:type="character" w:customStyle="1" w:styleId="a8">
    <w:name w:val="Текст выноски Знак"/>
    <w:basedOn w:val="a0"/>
    <w:link w:val="a7"/>
    <w:uiPriority w:val="99"/>
    <w:semiHidden/>
    <w:rsid w:val="00ED5720"/>
    <w:rPr>
      <w:rFonts w:ascii="Segoe UI" w:hAnsi="Segoe UI" w:cs="Segoe UI"/>
      <w:sz w:val="18"/>
      <w:szCs w:val="18"/>
    </w:rPr>
  </w:style>
  <w:style w:type="table" w:customStyle="1" w:styleId="1">
    <w:name w:val="Сетка таблицы1"/>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453F6"/>
    <w:pPr>
      <w:ind w:left="720"/>
      <w:contextualSpacing/>
    </w:pPr>
  </w:style>
  <w:style w:type="paragraph" w:styleId="aa">
    <w:name w:val="header"/>
    <w:basedOn w:val="a"/>
    <w:link w:val="ab"/>
    <w:uiPriority w:val="99"/>
    <w:unhideWhenUsed/>
    <w:rsid w:val="007911C9"/>
    <w:pPr>
      <w:tabs>
        <w:tab w:val="center" w:pos="4677"/>
        <w:tab w:val="right" w:pos="9355"/>
      </w:tabs>
    </w:pPr>
  </w:style>
  <w:style w:type="character" w:customStyle="1" w:styleId="ab">
    <w:name w:val="Верхний колонтитул Знак"/>
    <w:basedOn w:val="a0"/>
    <w:link w:val="aa"/>
    <w:uiPriority w:val="99"/>
    <w:rsid w:val="007911C9"/>
    <w:rPr>
      <w:sz w:val="24"/>
      <w:szCs w:val="24"/>
    </w:rPr>
  </w:style>
  <w:style w:type="table" w:customStyle="1" w:styleId="9">
    <w:name w:val="Сетка таблицы9"/>
    <w:basedOn w:val="a1"/>
    <w:next w:val="a3"/>
    <w:uiPriority w:val="99"/>
    <w:rsid w:val="00FE5E1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216">
      <w:marLeft w:val="0"/>
      <w:marRight w:val="0"/>
      <w:marTop w:val="0"/>
      <w:marBottom w:val="0"/>
      <w:divBdr>
        <w:top w:val="none" w:sz="0" w:space="0" w:color="auto"/>
        <w:left w:val="none" w:sz="0" w:space="0" w:color="auto"/>
        <w:bottom w:val="none" w:sz="0" w:space="0" w:color="auto"/>
        <w:right w:val="none" w:sz="0" w:space="0" w:color="auto"/>
      </w:divBdr>
    </w:div>
    <w:div w:id="1046636084">
      <w:bodyDiv w:val="1"/>
      <w:marLeft w:val="0"/>
      <w:marRight w:val="0"/>
      <w:marTop w:val="0"/>
      <w:marBottom w:val="0"/>
      <w:divBdr>
        <w:top w:val="none" w:sz="0" w:space="0" w:color="auto"/>
        <w:left w:val="none" w:sz="0" w:space="0" w:color="auto"/>
        <w:bottom w:val="none" w:sz="0" w:space="0" w:color="auto"/>
        <w:right w:val="none" w:sz="0" w:space="0" w:color="auto"/>
      </w:divBdr>
    </w:div>
    <w:div w:id="17449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1279</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gji_ma</dc:creator>
  <cp:keywords/>
  <dc:description/>
  <cp:lastModifiedBy>Екатерина Ю. Крылова</cp:lastModifiedBy>
  <cp:revision>21</cp:revision>
  <cp:lastPrinted>2017-07-04T20:05:00Z</cp:lastPrinted>
  <dcterms:created xsi:type="dcterms:W3CDTF">2017-06-12T19:33:00Z</dcterms:created>
  <dcterms:modified xsi:type="dcterms:W3CDTF">2018-09-03T12:52:00Z</dcterms:modified>
</cp:coreProperties>
</file>