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proofErr w:type="gramStart"/>
      <w:r w:rsidRPr="00DD6796">
        <w:rPr>
          <w:b/>
          <w:bCs/>
          <w:iCs/>
          <w:sz w:val="20"/>
          <w:szCs w:val="20"/>
        </w:rPr>
        <w:t>об</w:t>
      </w:r>
      <w:proofErr w:type="gramEnd"/>
      <w:r w:rsidRPr="00DD6796">
        <w:rPr>
          <w:b/>
          <w:bCs/>
          <w:iCs/>
          <w:sz w:val="20"/>
          <w:szCs w:val="20"/>
        </w:rPr>
        <w:t xml:space="preserve"> итогах голосования на общем собрании акционеров</w:t>
      </w:r>
    </w:p>
    <w:p w:rsidR="00ED5720" w:rsidRPr="00DD6796" w:rsidRDefault="00ED5720" w:rsidP="00064EE6">
      <w:pPr>
        <w:jc w:val="center"/>
        <w:rPr>
          <w:b/>
          <w:bCs/>
          <w:iCs/>
          <w:sz w:val="20"/>
          <w:szCs w:val="20"/>
        </w:rPr>
      </w:pPr>
    </w:p>
    <w:p w:rsidR="00CA755B" w:rsidRPr="00CA755B" w:rsidRDefault="00CA755B" w:rsidP="00CA755B">
      <w:pPr>
        <w:tabs>
          <w:tab w:val="left" w:pos="4140"/>
        </w:tabs>
        <w:ind w:left="4140" w:hanging="4140"/>
        <w:rPr>
          <w:b/>
          <w:sz w:val="20"/>
          <w:szCs w:val="20"/>
        </w:rPr>
      </w:pPr>
      <w:r w:rsidRPr="00CA755B">
        <w:rPr>
          <w:b/>
          <w:sz w:val="20"/>
          <w:szCs w:val="20"/>
        </w:rPr>
        <w:t>Полное фирменное наименование</w:t>
      </w:r>
    </w:p>
    <w:p w:rsidR="00CA755B" w:rsidRPr="00CA755B" w:rsidRDefault="00CA755B" w:rsidP="00CA755B">
      <w:pPr>
        <w:tabs>
          <w:tab w:val="left" w:pos="4536"/>
        </w:tabs>
        <w:spacing w:after="80"/>
        <w:ind w:left="4536" w:hanging="4536"/>
        <w:rPr>
          <w:b/>
          <w:sz w:val="20"/>
          <w:szCs w:val="20"/>
        </w:rPr>
      </w:pPr>
      <w:proofErr w:type="gramStart"/>
      <w:r w:rsidRPr="00CA755B">
        <w:rPr>
          <w:b/>
          <w:sz w:val="20"/>
          <w:szCs w:val="20"/>
        </w:rPr>
        <w:t>общества:</w:t>
      </w:r>
      <w:r w:rsidRPr="00CA755B">
        <w:rPr>
          <w:b/>
          <w:sz w:val="20"/>
          <w:szCs w:val="20"/>
        </w:rPr>
        <w:tab/>
      </w:r>
      <w:proofErr w:type="gramEnd"/>
      <w:r w:rsidRPr="00CA755B">
        <w:rPr>
          <w:sz w:val="20"/>
          <w:szCs w:val="20"/>
        </w:rPr>
        <w:t>Публичное акционерное общество "Наука-Связь".</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Место нахождения </w:t>
      </w:r>
      <w:proofErr w:type="gramStart"/>
      <w:r w:rsidRPr="00CA755B">
        <w:rPr>
          <w:b/>
          <w:sz w:val="20"/>
          <w:szCs w:val="20"/>
        </w:rPr>
        <w:t>общества:</w:t>
      </w:r>
      <w:r w:rsidRPr="00CA755B">
        <w:rPr>
          <w:b/>
          <w:sz w:val="20"/>
          <w:szCs w:val="20"/>
        </w:rPr>
        <w:tab/>
      </w:r>
      <w:proofErr w:type="gramEnd"/>
      <w:r w:rsidRPr="00CA755B">
        <w:rPr>
          <w:sz w:val="20"/>
          <w:szCs w:val="20"/>
        </w:rPr>
        <w:t>Российская Федерация, г. Москва</w:t>
      </w:r>
    </w:p>
    <w:p w:rsidR="00CA755B" w:rsidRPr="00CA755B" w:rsidRDefault="00CA755B" w:rsidP="00CA755B">
      <w:pPr>
        <w:spacing w:after="80"/>
        <w:ind w:left="4536" w:hanging="4536"/>
        <w:rPr>
          <w:b/>
          <w:sz w:val="20"/>
          <w:szCs w:val="20"/>
        </w:rPr>
      </w:pPr>
      <w:r w:rsidRPr="00CA755B">
        <w:rPr>
          <w:b/>
          <w:sz w:val="20"/>
          <w:szCs w:val="20"/>
        </w:rPr>
        <w:t xml:space="preserve">Адрес </w:t>
      </w:r>
      <w:proofErr w:type="gramStart"/>
      <w:r w:rsidRPr="00CA755B">
        <w:rPr>
          <w:b/>
          <w:sz w:val="20"/>
          <w:szCs w:val="20"/>
        </w:rPr>
        <w:t>общества:</w:t>
      </w:r>
      <w:r w:rsidRPr="00CA755B">
        <w:rPr>
          <w:b/>
          <w:sz w:val="20"/>
          <w:szCs w:val="20"/>
        </w:rPr>
        <w:tab/>
      </w:r>
      <w:proofErr w:type="gramEnd"/>
      <w:r w:rsidRPr="00CA755B">
        <w:rPr>
          <w:sz w:val="20"/>
          <w:szCs w:val="20"/>
        </w:rPr>
        <w:t>125124 МОСКВА ГОРОД УЛИЦА ЯМСКОГО ПОЛЯ 3-Я ДОМ 2КОРПУС 13 ЭТАЖ 1 ПОМ IV КОМ 16.</w:t>
      </w:r>
    </w:p>
    <w:p w:rsidR="00A91225" w:rsidRPr="00A91225" w:rsidRDefault="00A91225" w:rsidP="00A91225">
      <w:pPr>
        <w:tabs>
          <w:tab w:val="left" w:pos="4140"/>
        </w:tabs>
        <w:ind w:left="4140" w:hanging="4140"/>
        <w:rPr>
          <w:b/>
          <w:sz w:val="20"/>
          <w:szCs w:val="20"/>
        </w:rPr>
      </w:pPr>
      <w:r w:rsidRPr="00A91225">
        <w:rPr>
          <w:b/>
          <w:sz w:val="20"/>
          <w:szCs w:val="20"/>
        </w:rPr>
        <w:t>Почтовый адрес, по которому направлялись</w:t>
      </w:r>
    </w:p>
    <w:p w:rsidR="00A91225" w:rsidRPr="00A91225" w:rsidRDefault="00A91225" w:rsidP="00A91225">
      <w:pPr>
        <w:tabs>
          <w:tab w:val="left" w:pos="4536"/>
        </w:tabs>
        <w:spacing w:after="80"/>
        <w:ind w:left="4536" w:hanging="4536"/>
        <w:rPr>
          <w:b/>
          <w:sz w:val="20"/>
          <w:szCs w:val="20"/>
        </w:rPr>
      </w:pPr>
      <w:r w:rsidRPr="00A91225">
        <w:rPr>
          <w:b/>
          <w:sz w:val="20"/>
          <w:szCs w:val="20"/>
        </w:rPr>
        <w:t>(</w:t>
      </w:r>
      <w:proofErr w:type="gramStart"/>
      <w:r w:rsidRPr="00A91225">
        <w:rPr>
          <w:b/>
          <w:sz w:val="20"/>
          <w:szCs w:val="20"/>
        </w:rPr>
        <w:t>могли</w:t>
      </w:r>
      <w:proofErr w:type="gramEnd"/>
      <w:r w:rsidRPr="00A91225">
        <w:rPr>
          <w:b/>
          <w:sz w:val="20"/>
          <w:szCs w:val="20"/>
        </w:rPr>
        <w:t xml:space="preserve"> направляться) заполненные бюллетени:</w:t>
      </w:r>
      <w:r w:rsidRPr="00A91225">
        <w:rPr>
          <w:b/>
          <w:sz w:val="20"/>
          <w:szCs w:val="20"/>
        </w:rPr>
        <w:tab/>
      </w:r>
      <w:r w:rsidRPr="00A91225">
        <w:rPr>
          <w:sz w:val="20"/>
          <w:szCs w:val="20"/>
        </w:rPr>
        <w:t>Российская Федерация, 127287, г. Москва, 2-я Хуторская ул., д.38А., строение 15, 5 этаж, ПАО «Наука-Связь» (ВОСА).</w:t>
      </w:r>
    </w:p>
    <w:p w:rsidR="00A91225" w:rsidRPr="00A91225" w:rsidRDefault="00A91225" w:rsidP="00A91225">
      <w:pPr>
        <w:tabs>
          <w:tab w:val="left" w:pos="4536"/>
        </w:tabs>
        <w:spacing w:after="80"/>
        <w:ind w:left="4536" w:hanging="4536"/>
        <w:rPr>
          <w:b/>
          <w:sz w:val="20"/>
          <w:szCs w:val="20"/>
        </w:rPr>
      </w:pPr>
      <w:r w:rsidRPr="00A91225">
        <w:rPr>
          <w:b/>
          <w:sz w:val="20"/>
          <w:szCs w:val="20"/>
        </w:rPr>
        <w:t xml:space="preserve">Вид общего </w:t>
      </w:r>
      <w:proofErr w:type="gramStart"/>
      <w:r w:rsidRPr="00A91225">
        <w:rPr>
          <w:b/>
          <w:sz w:val="20"/>
          <w:szCs w:val="20"/>
        </w:rPr>
        <w:t>собрания:</w:t>
      </w:r>
      <w:r w:rsidRPr="00A91225">
        <w:rPr>
          <w:b/>
          <w:sz w:val="20"/>
          <w:szCs w:val="20"/>
        </w:rPr>
        <w:tab/>
      </w:r>
      <w:proofErr w:type="gramEnd"/>
      <w:r w:rsidRPr="00A91225">
        <w:rPr>
          <w:sz w:val="20"/>
          <w:szCs w:val="20"/>
        </w:rPr>
        <w:t>Внеочередное.</w:t>
      </w:r>
    </w:p>
    <w:p w:rsidR="00A91225" w:rsidRPr="00A91225" w:rsidRDefault="00A91225" w:rsidP="00A91225">
      <w:pPr>
        <w:tabs>
          <w:tab w:val="left" w:pos="4536"/>
        </w:tabs>
        <w:spacing w:after="80"/>
        <w:ind w:left="4536" w:hanging="4536"/>
        <w:rPr>
          <w:b/>
          <w:sz w:val="20"/>
          <w:szCs w:val="20"/>
        </w:rPr>
      </w:pPr>
      <w:r w:rsidRPr="00A91225">
        <w:rPr>
          <w:b/>
          <w:sz w:val="20"/>
          <w:szCs w:val="20"/>
        </w:rPr>
        <w:t xml:space="preserve">Форма проведения общего </w:t>
      </w:r>
      <w:proofErr w:type="gramStart"/>
      <w:r w:rsidRPr="00A91225">
        <w:rPr>
          <w:b/>
          <w:sz w:val="20"/>
          <w:szCs w:val="20"/>
        </w:rPr>
        <w:t>собрания:</w:t>
      </w:r>
      <w:r w:rsidRPr="00A91225">
        <w:rPr>
          <w:b/>
          <w:sz w:val="20"/>
          <w:szCs w:val="20"/>
        </w:rPr>
        <w:tab/>
      </w:r>
      <w:proofErr w:type="gramEnd"/>
      <w:r w:rsidRPr="00A91225">
        <w:rPr>
          <w:sz w:val="20"/>
          <w:szCs w:val="20"/>
        </w:rPr>
        <w:t>Заочное голосование.</w:t>
      </w:r>
    </w:p>
    <w:p w:rsidR="00A91225" w:rsidRPr="00A91225" w:rsidRDefault="00A91225" w:rsidP="00A91225">
      <w:pPr>
        <w:tabs>
          <w:tab w:val="left" w:pos="4536"/>
        </w:tabs>
        <w:ind w:left="4536" w:hanging="4536"/>
        <w:rPr>
          <w:b/>
          <w:sz w:val="20"/>
          <w:szCs w:val="20"/>
        </w:rPr>
      </w:pPr>
      <w:r w:rsidRPr="00A91225">
        <w:rPr>
          <w:b/>
          <w:sz w:val="20"/>
          <w:szCs w:val="20"/>
        </w:rPr>
        <w:t>Дата проведения общего собрания</w:t>
      </w:r>
      <w:r w:rsidRPr="00A91225">
        <w:rPr>
          <w:b/>
          <w:sz w:val="20"/>
          <w:szCs w:val="20"/>
        </w:rPr>
        <w:tab/>
      </w:r>
    </w:p>
    <w:p w:rsidR="00A91225" w:rsidRPr="00A91225" w:rsidRDefault="00A91225" w:rsidP="00A91225">
      <w:pPr>
        <w:tabs>
          <w:tab w:val="left" w:pos="3686"/>
        </w:tabs>
        <w:ind w:left="4139" w:hanging="4139"/>
        <w:rPr>
          <w:b/>
          <w:sz w:val="20"/>
          <w:szCs w:val="20"/>
        </w:rPr>
      </w:pPr>
      <w:r w:rsidRPr="00A91225">
        <w:rPr>
          <w:b/>
          <w:sz w:val="20"/>
          <w:szCs w:val="20"/>
        </w:rPr>
        <w:t>(</w:t>
      </w:r>
      <w:proofErr w:type="gramStart"/>
      <w:r w:rsidRPr="00A91225">
        <w:rPr>
          <w:b/>
          <w:sz w:val="20"/>
          <w:szCs w:val="20"/>
        </w:rPr>
        <w:t>дата</w:t>
      </w:r>
      <w:proofErr w:type="gramEnd"/>
      <w:r w:rsidRPr="00A91225">
        <w:rPr>
          <w:b/>
          <w:sz w:val="20"/>
          <w:szCs w:val="20"/>
        </w:rPr>
        <w:t xml:space="preserve"> окончания приема бюллетеней </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для</w:t>
      </w:r>
      <w:proofErr w:type="gramEnd"/>
      <w:r w:rsidRPr="00A91225">
        <w:rPr>
          <w:b/>
          <w:sz w:val="20"/>
          <w:szCs w:val="20"/>
        </w:rPr>
        <w:t xml:space="preserve"> голосования):</w:t>
      </w:r>
      <w:r w:rsidRPr="00A91225">
        <w:rPr>
          <w:b/>
          <w:sz w:val="20"/>
          <w:szCs w:val="20"/>
        </w:rPr>
        <w:tab/>
      </w:r>
      <w:r w:rsidR="0021073E" w:rsidRPr="0021073E">
        <w:rPr>
          <w:sz w:val="20"/>
          <w:szCs w:val="20"/>
        </w:rPr>
        <w:t>«23» декабря</w:t>
      </w:r>
      <w:r w:rsidRPr="0021073E">
        <w:rPr>
          <w:sz w:val="20"/>
          <w:szCs w:val="20"/>
        </w:rPr>
        <w:t xml:space="preserve"> 2019 г.</w:t>
      </w:r>
    </w:p>
    <w:p w:rsidR="00A91225" w:rsidRPr="00A91225" w:rsidRDefault="00A91225" w:rsidP="00A91225">
      <w:pPr>
        <w:tabs>
          <w:tab w:val="left" w:pos="4140"/>
        </w:tabs>
        <w:spacing w:before="80"/>
        <w:ind w:left="4139" w:hanging="4139"/>
        <w:rPr>
          <w:b/>
          <w:sz w:val="20"/>
          <w:szCs w:val="20"/>
        </w:rPr>
      </w:pPr>
      <w:r w:rsidRPr="00A91225">
        <w:rPr>
          <w:b/>
          <w:sz w:val="20"/>
          <w:szCs w:val="20"/>
        </w:rPr>
        <w:t>Дата определения (фиксации) лиц, имевших</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право</w:t>
      </w:r>
      <w:proofErr w:type="gramEnd"/>
      <w:r w:rsidRPr="00A91225">
        <w:rPr>
          <w:b/>
          <w:sz w:val="20"/>
          <w:szCs w:val="20"/>
        </w:rPr>
        <w:t xml:space="preserve"> на участие в общем собрании:</w:t>
      </w:r>
      <w:r w:rsidRPr="00A91225">
        <w:rPr>
          <w:b/>
          <w:sz w:val="20"/>
          <w:szCs w:val="20"/>
        </w:rPr>
        <w:tab/>
      </w:r>
      <w:r w:rsidR="0021073E">
        <w:rPr>
          <w:sz w:val="20"/>
          <w:szCs w:val="20"/>
        </w:rPr>
        <w:t xml:space="preserve">«01» декабря </w:t>
      </w:r>
      <w:r w:rsidRPr="00A91225">
        <w:rPr>
          <w:sz w:val="20"/>
          <w:szCs w:val="20"/>
        </w:rPr>
        <w:t>2019 г.</w:t>
      </w:r>
    </w:p>
    <w:p w:rsidR="00A91225" w:rsidRPr="00A91225" w:rsidRDefault="00A91225" w:rsidP="00A91225">
      <w:pPr>
        <w:tabs>
          <w:tab w:val="left" w:pos="4140"/>
        </w:tabs>
        <w:ind w:left="4140" w:hanging="4140"/>
        <w:rPr>
          <w:b/>
          <w:sz w:val="20"/>
          <w:szCs w:val="20"/>
        </w:rPr>
      </w:pPr>
      <w:r w:rsidRPr="00A91225">
        <w:rPr>
          <w:b/>
          <w:sz w:val="20"/>
          <w:szCs w:val="20"/>
        </w:rPr>
        <w:t xml:space="preserve">Полное фирменное наименование </w:t>
      </w:r>
    </w:p>
    <w:p w:rsidR="00A91225" w:rsidRPr="00A91225" w:rsidRDefault="00A91225" w:rsidP="00A91225">
      <w:pPr>
        <w:tabs>
          <w:tab w:val="left" w:pos="4140"/>
        </w:tabs>
        <w:ind w:left="4140" w:hanging="4140"/>
        <w:rPr>
          <w:b/>
          <w:sz w:val="20"/>
          <w:szCs w:val="20"/>
        </w:rPr>
      </w:pPr>
      <w:proofErr w:type="gramStart"/>
      <w:r w:rsidRPr="00A91225">
        <w:rPr>
          <w:b/>
          <w:sz w:val="20"/>
          <w:szCs w:val="20"/>
        </w:rPr>
        <w:t>регистратора</w:t>
      </w:r>
      <w:proofErr w:type="gramEnd"/>
      <w:r w:rsidRPr="00A91225">
        <w:rPr>
          <w:b/>
          <w:sz w:val="20"/>
          <w:szCs w:val="20"/>
        </w:rPr>
        <w:t>, выполнявшего функции</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счетной</w:t>
      </w:r>
      <w:proofErr w:type="gramEnd"/>
      <w:r w:rsidRPr="00A91225">
        <w:rPr>
          <w:b/>
          <w:sz w:val="20"/>
          <w:szCs w:val="20"/>
        </w:rPr>
        <w:t xml:space="preserve"> комиссии:</w:t>
      </w:r>
      <w:r w:rsidRPr="00A91225">
        <w:rPr>
          <w:b/>
          <w:sz w:val="20"/>
          <w:szCs w:val="20"/>
        </w:rPr>
        <w:tab/>
      </w:r>
      <w:r w:rsidRPr="00A91225">
        <w:rPr>
          <w:sz w:val="20"/>
          <w:szCs w:val="20"/>
        </w:rPr>
        <w:t>Акционерное общество «Новый регистратор».</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Место нахождения </w:t>
      </w:r>
      <w:proofErr w:type="gramStart"/>
      <w:r w:rsidRPr="00CA755B">
        <w:rPr>
          <w:b/>
          <w:sz w:val="20"/>
          <w:szCs w:val="20"/>
        </w:rPr>
        <w:t>регистратора:</w:t>
      </w:r>
      <w:r w:rsidRPr="00CA755B">
        <w:rPr>
          <w:b/>
          <w:sz w:val="20"/>
          <w:szCs w:val="20"/>
        </w:rPr>
        <w:tab/>
      </w:r>
      <w:proofErr w:type="gramEnd"/>
      <w:r w:rsidRPr="00CA755B">
        <w:rPr>
          <w:sz w:val="20"/>
          <w:szCs w:val="20"/>
        </w:rPr>
        <w:t>Российская Федерация, г. Москва.</w:t>
      </w:r>
    </w:p>
    <w:p w:rsidR="00CA755B" w:rsidRPr="00CA755B" w:rsidRDefault="00CA755B" w:rsidP="00CA755B">
      <w:pPr>
        <w:tabs>
          <w:tab w:val="left" w:pos="4536"/>
        </w:tabs>
        <w:spacing w:after="80"/>
        <w:ind w:left="4536" w:hanging="4536"/>
        <w:rPr>
          <w:sz w:val="20"/>
          <w:szCs w:val="20"/>
        </w:rPr>
      </w:pPr>
      <w:r w:rsidRPr="00CA755B">
        <w:rPr>
          <w:b/>
          <w:sz w:val="20"/>
          <w:szCs w:val="20"/>
        </w:rPr>
        <w:t xml:space="preserve">Адрес </w:t>
      </w:r>
      <w:proofErr w:type="gramStart"/>
      <w:r w:rsidRPr="00CA755B">
        <w:rPr>
          <w:b/>
          <w:sz w:val="20"/>
          <w:szCs w:val="20"/>
        </w:rPr>
        <w:t>регистратора:</w:t>
      </w:r>
      <w:r w:rsidRPr="00CA755B">
        <w:rPr>
          <w:b/>
          <w:sz w:val="20"/>
          <w:szCs w:val="20"/>
        </w:rPr>
        <w:tab/>
      </w:r>
      <w:proofErr w:type="gramEnd"/>
      <w:r w:rsidRPr="00CA755B">
        <w:rPr>
          <w:sz w:val="20"/>
          <w:szCs w:val="20"/>
        </w:rPr>
        <w:t xml:space="preserve">107996, город Москва, улица </w:t>
      </w:r>
      <w:proofErr w:type="spellStart"/>
      <w:r w:rsidRPr="00CA755B">
        <w:rPr>
          <w:sz w:val="20"/>
          <w:szCs w:val="20"/>
        </w:rPr>
        <w:t>Буженинова</w:t>
      </w:r>
      <w:proofErr w:type="spellEnd"/>
      <w:r w:rsidRPr="00CA755B">
        <w:rPr>
          <w:sz w:val="20"/>
          <w:szCs w:val="20"/>
        </w:rPr>
        <w:t xml:space="preserve">, дом 30, строение 1, </w:t>
      </w:r>
      <w:proofErr w:type="spellStart"/>
      <w:r w:rsidRPr="00CA755B">
        <w:rPr>
          <w:sz w:val="20"/>
          <w:szCs w:val="20"/>
        </w:rPr>
        <w:t>эт</w:t>
      </w:r>
      <w:proofErr w:type="spellEnd"/>
      <w:r w:rsidRPr="00CA755B">
        <w:rPr>
          <w:sz w:val="20"/>
          <w:szCs w:val="20"/>
        </w:rPr>
        <w:t>/</w:t>
      </w:r>
      <w:proofErr w:type="spellStart"/>
      <w:r w:rsidRPr="00CA755B">
        <w:rPr>
          <w:sz w:val="20"/>
          <w:szCs w:val="20"/>
        </w:rPr>
        <w:t>пом</w:t>
      </w:r>
      <w:proofErr w:type="spellEnd"/>
      <w:r w:rsidRPr="00CA755B">
        <w:rPr>
          <w:sz w:val="20"/>
          <w:szCs w:val="20"/>
        </w:rPr>
        <w:t>/ком 2/</w:t>
      </w:r>
      <w:r w:rsidRPr="00CA755B">
        <w:rPr>
          <w:sz w:val="20"/>
          <w:szCs w:val="20"/>
          <w:lang w:val="en-US"/>
        </w:rPr>
        <w:t>VI</w:t>
      </w:r>
      <w:r w:rsidRPr="00CA755B">
        <w:rPr>
          <w:sz w:val="20"/>
          <w:szCs w:val="20"/>
        </w:rPr>
        <w:t>/32.</w:t>
      </w:r>
    </w:p>
    <w:p w:rsidR="00CA755B" w:rsidRDefault="00CA755B" w:rsidP="00CA755B">
      <w:pPr>
        <w:tabs>
          <w:tab w:val="left" w:pos="4536"/>
        </w:tabs>
        <w:spacing w:after="80"/>
        <w:ind w:left="4536" w:hanging="4536"/>
        <w:rPr>
          <w:sz w:val="20"/>
          <w:szCs w:val="20"/>
        </w:rPr>
      </w:pPr>
      <w:r w:rsidRPr="00CA755B">
        <w:rPr>
          <w:b/>
          <w:sz w:val="20"/>
          <w:szCs w:val="20"/>
        </w:rPr>
        <w:t xml:space="preserve">Уполномоченное лицо </w:t>
      </w:r>
      <w:proofErr w:type="gramStart"/>
      <w:r w:rsidRPr="00CA755B">
        <w:rPr>
          <w:b/>
          <w:sz w:val="20"/>
          <w:szCs w:val="20"/>
        </w:rPr>
        <w:t>регистратора:</w:t>
      </w:r>
      <w:r w:rsidRPr="00CA755B">
        <w:rPr>
          <w:b/>
          <w:sz w:val="20"/>
          <w:szCs w:val="20"/>
        </w:rPr>
        <w:tab/>
      </w:r>
      <w:proofErr w:type="spellStart"/>
      <w:proofErr w:type="gramEnd"/>
      <w:r w:rsidRPr="00CA755B">
        <w:rPr>
          <w:sz w:val="20"/>
          <w:szCs w:val="20"/>
        </w:rPr>
        <w:t>Хайруллова</w:t>
      </w:r>
      <w:proofErr w:type="spellEnd"/>
      <w:r w:rsidRPr="00CA755B">
        <w:rPr>
          <w:sz w:val="20"/>
          <w:szCs w:val="20"/>
        </w:rPr>
        <w:t xml:space="preserve"> Гульнара </w:t>
      </w:r>
      <w:proofErr w:type="spellStart"/>
      <w:r w:rsidRPr="00CA755B">
        <w:rPr>
          <w:sz w:val="20"/>
          <w:szCs w:val="20"/>
        </w:rPr>
        <w:t>Рифатовна</w:t>
      </w:r>
      <w:proofErr w:type="spellEnd"/>
      <w:r w:rsidRPr="00CA755B">
        <w:rPr>
          <w:sz w:val="20"/>
          <w:szCs w:val="20"/>
        </w:rPr>
        <w:t>.</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Председатель общего </w:t>
      </w:r>
      <w:proofErr w:type="gramStart"/>
      <w:r w:rsidRPr="00CA755B">
        <w:rPr>
          <w:b/>
          <w:sz w:val="20"/>
          <w:szCs w:val="20"/>
        </w:rPr>
        <w:t>собрания:</w:t>
      </w:r>
      <w:r>
        <w:rPr>
          <w:b/>
          <w:sz w:val="20"/>
          <w:szCs w:val="20"/>
        </w:rPr>
        <w:t xml:space="preserve">   </w:t>
      </w:r>
      <w:proofErr w:type="gramEnd"/>
      <w:r>
        <w:rPr>
          <w:b/>
          <w:sz w:val="20"/>
          <w:szCs w:val="20"/>
        </w:rPr>
        <w:t xml:space="preserve">                              </w:t>
      </w:r>
      <w:r w:rsidRPr="00CA755B">
        <w:rPr>
          <w:sz w:val="20"/>
          <w:szCs w:val="20"/>
        </w:rPr>
        <w:t>Руденко Иван Юрьевич</w:t>
      </w:r>
      <w:r>
        <w:rPr>
          <w:sz w:val="20"/>
          <w:szCs w:val="20"/>
        </w:rPr>
        <w:t>.</w:t>
      </w:r>
      <w:r>
        <w:rPr>
          <w:b/>
          <w:sz w:val="20"/>
          <w:szCs w:val="20"/>
        </w:rPr>
        <w:t xml:space="preserve"> </w:t>
      </w:r>
    </w:p>
    <w:p w:rsidR="00064EE6" w:rsidRDefault="00CA755B" w:rsidP="00234D07">
      <w:pPr>
        <w:tabs>
          <w:tab w:val="left" w:pos="4536"/>
        </w:tabs>
        <w:spacing w:after="80"/>
        <w:ind w:left="4536" w:hanging="4536"/>
        <w:rPr>
          <w:sz w:val="20"/>
          <w:szCs w:val="20"/>
        </w:rPr>
      </w:pPr>
      <w:r w:rsidRPr="00CA755B">
        <w:rPr>
          <w:b/>
          <w:sz w:val="20"/>
          <w:szCs w:val="20"/>
        </w:rPr>
        <w:t xml:space="preserve">Секретарь Общего </w:t>
      </w:r>
      <w:proofErr w:type="gramStart"/>
      <w:r w:rsidRPr="00CA755B">
        <w:rPr>
          <w:b/>
          <w:sz w:val="20"/>
          <w:szCs w:val="20"/>
        </w:rPr>
        <w:t>собрания:</w:t>
      </w:r>
      <w:r>
        <w:rPr>
          <w:b/>
          <w:sz w:val="20"/>
          <w:szCs w:val="20"/>
        </w:rPr>
        <w:t xml:space="preserve">   </w:t>
      </w:r>
      <w:proofErr w:type="gramEnd"/>
      <w:r>
        <w:rPr>
          <w:b/>
          <w:sz w:val="20"/>
          <w:szCs w:val="20"/>
        </w:rPr>
        <w:t xml:space="preserve">                                  </w:t>
      </w:r>
      <w:r w:rsidRPr="00CA755B">
        <w:rPr>
          <w:sz w:val="20"/>
          <w:szCs w:val="20"/>
        </w:rPr>
        <w:t>Тимофеева Екатерина Юрьевна</w:t>
      </w:r>
      <w:r>
        <w:rPr>
          <w:sz w:val="20"/>
          <w:szCs w:val="20"/>
        </w:rPr>
        <w:t>.</w:t>
      </w:r>
    </w:p>
    <w:p w:rsidR="00A91225" w:rsidRPr="00234D07" w:rsidRDefault="00A91225" w:rsidP="00A91225">
      <w:pPr>
        <w:tabs>
          <w:tab w:val="left" w:pos="4536"/>
        </w:tabs>
        <w:spacing w:after="80"/>
        <w:ind w:left="4536" w:hanging="4536"/>
        <w:rPr>
          <w:sz w:val="20"/>
          <w:szCs w:val="20"/>
        </w:rPr>
      </w:pPr>
      <w:r w:rsidRPr="00A91225">
        <w:rPr>
          <w:b/>
          <w:sz w:val="20"/>
          <w:szCs w:val="20"/>
        </w:rPr>
        <w:t xml:space="preserve">Дата составления </w:t>
      </w:r>
      <w:r>
        <w:rPr>
          <w:b/>
          <w:sz w:val="20"/>
          <w:szCs w:val="20"/>
        </w:rPr>
        <w:t>отчета</w:t>
      </w:r>
      <w:r w:rsidRPr="00A91225">
        <w:rPr>
          <w:b/>
          <w:sz w:val="20"/>
          <w:szCs w:val="20"/>
        </w:rPr>
        <w:t xml:space="preserve"> об итогах </w:t>
      </w:r>
      <w:proofErr w:type="gramStart"/>
      <w:r w:rsidRPr="00A91225">
        <w:rPr>
          <w:b/>
          <w:sz w:val="20"/>
          <w:szCs w:val="20"/>
        </w:rPr>
        <w:t>голосования:</w:t>
      </w:r>
      <w:r w:rsidRPr="00A91225">
        <w:rPr>
          <w:b/>
          <w:sz w:val="20"/>
          <w:szCs w:val="20"/>
        </w:rPr>
        <w:tab/>
      </w:r>
      <w:proofErr w:type="gramEnd"/>
      <w:r w:rsidR="0021073E">
        <w:rPr>
          <w:sz w:val="20"/>
          <w:szCs w:val="20"/>
        </w:rPr>
        <w:t>26.12</w:t>
      </w:r>
      <w:r w:rsidRPr="00A91225">
        <w:rPr>
          <w:sz w:val="20"/>
          <w:szCs w:val="20"/>
        </w:rPr>
        <w:t>.2019 г.</w:t>
      </w:r>
    </w:p>
    <w:p w:rsidR="001875B4" w:rsidRPr="00B978AE" w:rsidRDefault="00011F14" w:rsidP="00A81EBE">
      <w:pPr>
        <w:spacing w:before="240"/>
        <w:jc w:val="center"/>
        <w:rPr>
          <w:b/>
          <w:sz w:val="20"/>
          <w:szCs w:val="20"/>
        </w:rPr>
      </w:pPr>
      <w:r w:rsidRPr="00B978AE">
        <w:rPr>
          <w:b/>
          <w:sz w:val="20"/>
          <w:szCs w:val="20"/>
        </w:rPr>
        <w:t>Повестка дня общего собрания</w:t>
      </w:r>
    </w:p>
    <w:p w:rsidR="0021073E" w:rsidRPr="00B978AE" w:rsidRDefault="0021073E" w:rsidP="0021073E">
      <w:pPr>
        <w:jc w:val="both"/>
        <w:rPr>
          <w:bCs/>
          <w:color w:val="000000"/>
          <w:sz w:val="20"/>
          <w:szCs w:val="20"/>
        </w:rPr>
      </w:pPr>
      <w:r w:rsidRPr="00B978AE">
        <w:rPr>
          <w:bCs/>
          <w:color w:val="000000"/>
          <w:sz w:val="20"/>
          <w:szCs w:val="20"/>
        </w:rPr>
        <w:t xml:space="preserve">1.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Pr="00B978AE">
        <w:rPr>
          <w:bCs/>
          <w:color w:val="000000"/>
          <w:sz w:val="20"/>
          <w:szCs w:val="20"/>
        </w:rPr>
        <w:t>Интеза</w:t>
      </w:r>
      <w:proofErr w:type="spellEnd"/>
      <w:r w:rsidRPr="00B978AE">
        <w:rPr>
          <w:bCs/>
          <w:color w:val="000000"/>
          <w:sz w:val="20"/>
          <w:szCs w:val="20"/>
        </w:rPr>
        <w:t xml:space="preserve">», а именно – дополнительного соглашения №1 от 18.10.2019г.  </w:t>
      </w:r>
      <w:proofErr w:type="gramStart"/>
      <w:r w:rsidRPr="00B978AE">
        <w:rPr>
          <w:bCs/>
          <w:color w:val="000000"/>
          <w:sz w:val="20"/>
          <w:szCs w:val="20"/>
        </w:rPr>
        <w:t>к</w:t>
      </w:r>
      <w:proofErr w:type="gramEnd"/>
      <w:r w:rsidRPr="00B978AE">
        <w:rPr>
          <w:bCs/>
          <w:color w:val="000000"/>
          <w:sz w:val="20"/>
          <w:szCs w:val="20"/>
        </w:rPr>
        <w:t xml:space="preserve"> договору поручительства № 688724.0008000.05/П-3 от 19.07.2018г., заключенного между ПАО «Наука-Связь» и АО «Банк </w:t>
      </w:r>
      <w:proofErr w:type="spellStart"/>
      <w:r w:rsidRPr="00B978AE">
        <w:rPr>
          <w:bCs/>
          <w:color w:val="000000"/>
          <w:sz w:val="20"/>
          <w:szCs w:val="20"/>
        </w:rPr>
        <w:t>Интеза</w:t>
      </w:r>
      <w:proofErr w:type="spellEnd"/>
      <w:r w:rsidRPr="00B978AE">
        <w:rPr>
          <w:bCs/>
          <w:color w:val="000000"/>
          <w:sz w:val="20"/>
          <w:szCs w:val="20"/>
        </w:rPr>
        <w:t xml:space="preserve">» в целях обеспечения исполнения ООО «Наука-Связь» своих обязательств перед АО «Банк </w:t>
      </w:r>
      <w:proofErr w:type="spellStart"/>
      <w:r w:rsidRPr="00B978AE">
        <w:rPr>
          <w:bCs/>
          <w:color w:val="000000"/>
          <w:sz w:val="20"/>
          <w:szCs w:val="20"/>
        </w:rPr>
        <w:t>Интеза</w:t>
      </w:r>
      <w:proofErr w:type="spellEnd"/>
      <w:r w:rsidRPr="00B978AE">
        <w:rPr>
          <w:bCs/>
          <w:color w:val="000000"/>
          <w:sz w:val="20"/>
          <w:szCs w:val="20"/>
        </w:rPr>
        <w:t>» по договору о предоставлении неподтвержденного кредитного лимита №688724.0008000.05 от 19.07.2018г.</w:t>
      </w:r>
    </w:p>
    <w:p w:rsidR="006F4C50" w:rsidRPr="00B978AE" w:rsidRDefault="006F4C50" w:rsidP="00064EE6">
      <w:pPr>
        <w:spacing w:before="120" w:after="120"/>
        <w:jc w:val="center"/>
        <w:rPr>
          <w:b/>
          <w:color w:val="000000" w:themeColor="text1"/>
          <w:sz w:val="20"/>
          <w:szCs w:val="20"/>
        </w:rPr>
      </w:pPr>
      <w:r w:rsidRPr="00B978AE">
        <w:rPr>
          <w:b/>
          <w:color w:val="000000" w:themeColor="text1"/>
          <w:sz w:val="20"/>
          <w:szCs w:val="20"/>
        </w:rPr>
        <w:t>Результаты голосования по вопросам повестки дня:</w:t>
      </w:r>
    </w:p>
    <w:p w:rsidR="0021073E" w:rsidRPr="00B978AE" w:rsidRDefault="0021073E" w:rsidP="0021073E">
      <w:pPr>
        <w:tabs>
          <w:tab w:val="left" w:pos="6237"/>
        </w:tabs>
        <w:jc w:val="both"/>
        <w:rPr>
          <w:b/>
          <w:bCs/>
          <w:i/>
          <w:iCs/>
          <w:color w:val="000000"/>
          <w:sz w:val="20"/>
          <w:szCs w:val="20"/>
        </w:rPr>
      </w:pPr>
      <w:r w:rsidRPr="00B978AE">
        <w:rPr>
          <w:b/>
          <w:bCs/>
          <w:i/>
          <w:iCs/>
          <w:color w:val="000000"/>
          <w:sz w:val="20"/>
          <w:szCs w:val="20"/>
        </w:rPr>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Pr="00B978AE">
        <w:rPr>
          <w:b/>
          <w:bCs/>
          <w:i/>
          <w:iCs/>
          <w:color w:val="000000"/>
          <w:sz w:val="20"/>
          <w:szCs w:val="20"/>
        </w:rPr>
        <w:t>Интеза</w:t>
      </w:r>
      <w:proofErr w:type="spellEnd"/>
      <w:r w:rsidRPr="00B978AE">
        <w:rPr>
          <w:b/>
          <w:bCs/>
          <w:i/>
          <w:iCs/>
          <w:color w:val="000000"/>
          <w:sz w:val="20"/>
          <w:szCs w:val="20"/>
        </w:rPr>
        <w:t xml:space="preserve">», а именно – дополнительного соглашения №1 от 18.10.2019г. к договору поручительства № 688724.0008000.05/П-3 от 19.07.2018г., заключенного между ПАО «Наука-Связь» и АО «Банк </w:t>
      </w:r>
      <w:proofErr w:type="spellStart"/>
      <w:r w:rsidRPr="00B978AE">
        <w:rPr>
          <w:b/>
          <w:bCs/>
          <w:i/>
          <w:iCs/>
          <w:color w:val="000000"/>
          <w:sz w:val="20"/>
          <w:szCs w:val="20"/>
        </w:rPr>
        <w:t>Интеза</w:t>
      </w:r>
      <w:proofErr w:type="spellEnd"/>
      <w:r w:rsidRPr="00B978AE">
        <w:rPr>
          <w:b/>
          <w:bCs/>
          <w:i/>
          <w:iCs/>
          <w:color w:val="000000"/>
          <w:sz w:val="20"/>
          <w:szCs w:val="20"/>
        </w:rPr>
        <w:t xml:space="preserve">» в целях обеспечения исполнения ООО «Наука-Связь» своих обязательств перед АО «Банк </w:t>
      </w:r>
      <w:proofErr w:type="spellStart"/>
      <w:r w:rsidRPr="00B978AE">
        <w:rPr>
          <w:b/>
          <w:bCs/>
          <w:i/>
          <w:iCs/>
          <w:color w:val="000000"/>
          <w:sz w:val="20"/>
          <w:szCs w:val="20"/>
        </w:rPr>
        <w:t>Интеза</w:t>
      </w:r>
      <w:proofErr w:type="spellEnd"/>
      <w:r w:rsidRPr="00B978AE">
        <w:rPr>
          <w:b/>
          <w:bCs/>
          <w:i/>
          <w:iCs/>
          <w:color w:val="000000"/>
          <w:sz w:val="20"/>
          <w:szCs w:val="20"/>
        </w:rPr>
        <w:t>» по договору о предоставлении неподтвержденного кредитного лимита №688724.0008000.05 от 19.07.2018г.</w:t>
      </w:r>
    </w:p>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21073E" w:rsidRPr="00BB79C7" w:rsidTr="004A20CA">
        <w:trPr>
          <w:cantSplit/>
        </w:trPr>
        <w:tc>
          <w:tcPr>
            <w:tcW w:w="7487" w:type="dxa"/>
          </w:tcPr>
          <w:p w:rsidR="0021073E" w:rsidRPr="00BB79C7" w:rsidRDefault="0021073E" w:rsidP="0021073E">
            <w:pPr>
              <w:spacing w:before="40" w:after="40"/>
              <w:jc w:val="both"/>
              <w:rPr>
                <w:sz w:val="20"/>
                <w:szCs w:val="20"/>
              </w:rPr>
            </w:pPr>
            <w:r w:rsidRPr="00BB79C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21073E" w:rsidRPr="0021073E" w:rsidRDefault="0021073E" w:rsidP="0021073E">
            <w:pPr>
              <w:spacing w:before="40" w:after="40"/>
              <w:jc w:val="right"/>
              <w:rPr>
                <w:sz w:val="20"/>
                <w:szCs w:val="20"/>
                <w:lang w:val="en-US"/>
              </w:rPr>
            </w:pPr>
            <w:r w:rsidRPr="0021073E">
              <w:rPr>
                <w:sz w:val="20"/>
                <w:szCs w:val="20"/>
                <w:lang w:val="en-US"/>
              </w:rPr>
              <w:t>1 012 902</w:t>
            </w:r>
          </w:p>
          <w:p w:rsidR="0021073E" w:rsidRPr="0021073E" w:rsidRDefault="0021073E" w:rsidP="0021073E">
            <w:pPr>
              <w:spacing w:before="40" w:after="40"/>
              <w:jc w:val="right"/>
              <w:rPr>
                <w:sz w:val="20"/>
                <w:szCs w:val="20"/>
                <w:lang w:val="en-US"/>
              </w:rPr>
            </w:pPr>
          </w:p>
        </w:tc>
      </w:tr>
      <w:tr w:rsidR="0021073E" w:rsidRPr="00BB79C7" w:rsidTr="004A20CA">
        <w:trPr>
          <w:cantSplit/>
        </w:trPr>
        <w:tc>
          <w:tcPr>
            <w:tcW w:w="7487" w:type="dxa"/>
          </w:tcPr>
          <w:p w:rsidR="0021073E" w:rsidRPr="00BB79C7" w:rsidRDefault="0021073E" w:rsidP="0021073E">
            <w:pPr>
              <w:spacing w:before="40" w:after="40"/>
              <w:rPr>
                <w:b/>
                <w:sz w:val="20"/>
                <w:szCs w:val="20"/>
              </w:rPr>
            </w:pPr>
            <w:r w:rsidRPr="00BB79C7">
              <w:rPr>
                <w:b/>
                <w:sz w:val="20"/>
                <w:szCs w:val="20"/>
              </w:rPr>
              <w:t>Наличие кворума:</w:t>
            </w:r>
          </w:p>
        </w:tc>
        <w:tc>
          <w:tcPr>
            <w:tcW w:w="2083" w:type="dxa"/>
            <w:vAlign w:val="bottom"/>
          </w:tcPr>
          <w:p w:rsidR="0021073E" w:rsidRPr="0021073E" w:rsidRDefault="0021073E" w:rsidP="0021073E">
            <w:pPr>
              <w:spacing w:before="40" w:after="40"/>
              <w:jc w:val="right"/>
              <w:rPr>
                <w:b/>
                <w:sz w:val="20"/>
                <w:szCs w:val="20"/>
              </w:rPr>
            </w:pPr>
            <w:proofErr w:type="gramStart"/>
            <w:r w:rsidRPr="0021073E">
              <w:rPr>
                <w:b/>
                <w:sz w:val="20"/>
                <w:szCs w:val="20"/>
              </w:rPr>
              <w:t>есть</w:t>
            </w:r>
            <w:proofErr w:type="gramEnd"/>
            <w:r w:rsidRPr="0021073E">
              <w:rPr>
                <w:b/>
                <w:sz w:val="20"/>
                <w:szCs w:val="20"/>
              </w:rPr>
              <w:t xml:space="preserve"> (84,3</w:t>
            </w:r>
            <w:r w:rsidRPr="0021073E">
              <w:rPr>
                <w:b/>
                <w:sz w:val="20"/>
                <w:szCs w:val="20"/>
                <w:lang w:val="en-US"/>
              </w:rPr>
              <w:t>0</w:t>
            </w:r>
            <w:r w:rsidRPr="0021073E">
              <w:rPr>
                <w:b/>
                <w:sz w:val="20"/>
                <w:szCs w:val="20"/>
              </w:rPr>
              <w:t>%)</w:t>
            </w:r>
          </w:p>
        </w:tc>
      </w:tr>
    </w:tbl>
    <w:p w:rsidR="00BB79C7" w:rsidRPr="00BB79C7" w:rsidRDefault="00BB79C7" w:rsidP="00BB79C7">
      <w:pPr>
        <w:keepNext/>
        <w:spacing w:before="120" w:after="60"/>
        <w:ind w:left="539"/>
        <w:rPr>
          <w:sz w:val="20"/>
          <w:szCs w:val="20"/>
        </w:rPr>
      </w:pPr>
      <w:r w:rsidRPr="00BB79C7">
        <w:rPr>
          <w:b/>
          <w:bCs/>
          <w:sz w:val="20"/>
          <w:szCs w:val="20"/>
        </w:rPr>
        <w:lastRenderedPageBreak/>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keepNext/>
              <w:spacing w:before="40" w:after="40"/>
              <w:jc w:val="both"/>
              <w:rPr>
                <w:sz w:val="20"/>
                <w:szCs w:val="20"/>
              </w:rPr>
            </w:pPr>
            <w:r w:rsidRPr="00BB79C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rPr>
              <w:t xml:space="preserve"> </w:t>
            </w:r>
            <w:r w:rsidR="0021073E" w:rsidRPr="008C7898">
              <w:rPr>
                <w:sz w:val="20"/>
                <w:szCs w:val="20"/>
              </w:rPr>
              <w:t xml:space="preserve"> </w:t>
            </w:r>
            <w:r w:rsidR="0021073E" w:rsidRPr="0021073E">
              <w:rPr>
                <w:sz w:val="20"/>
                <w:szCs w:val="20"/>
                <w:lang w:val="en-US"/>
              </w:rPr>
              <w:t>822 142</w:t>
            </w:r>
          </w:p>
          <w:p w:rsidR="00BB79C7" w:rsidRPr="00BB79C7" w:rsidRDefault="00BB79C7" w:rsidP="00BB79C7">
            <w:pPr>
              <w:keepNext/>
              <w:spacing w:before="40" w:after="40"/>
              <w:jc w:val="right"/>
              <w:rPr>
                <w:sz w:val="20"/>
                <w:szCs w:val="20"/>
                <w:lang w:val="en-US"/>
              </w:rPr>
            </w:pPr>
          </w:p>
        </w:tc>
      </w:tr>
    </w:tbl>
    <w:p w:rsidR="00E60CD3" w:rsidRDefault="00E60CD3" w:rsidP="00E60CD3">
      <w:pPr>
        <w:spacing w:before="120" w:after="120"/>
        <w:jc w:val="both"/>
        <w:rPr>
          <w:b/>
          <w:sz w:val="20"/>
          <w:szCs w:val="20"/>
        </w:rPr>
      </w:pPr>
      <w:r w:rsidRPr="00E60CD3">
        <w:rPr>
          <w:b/>
          <w:sz w:val="20"/>
          <w:szCs w:val="20"/>
        </w:rPr>
        <w:t>Итоги голосования по вопросу повестки дня:</w:t>
      </w: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589"/>
        <w:gridCol w:w="1589"/>
        <w:gridCol w:w="1589"/>
        <w:gridCol w:w="1589"/>
        <w:gridCol w:w="1589"/>
        <w:gridCol w:w="1593"/>
      </w:tblGrid>
      <w:tr w:rsidR="0021073E" w:rsidRPr="0021073E" w:rsidTr="001A476D">
        <w:trPr>
          <w:cantSplit/>
          <w:trHeight w:val="487"/>
        </w:trPr>
        <w:tc>
          <w:tcPr>
            <w:tcW w:w="10441" w:type="dxa"/>
            <w:gridSpan w:val="7"/>
            <w:vAlign w:val="center"/>
          </w:tcPr>
          <w:p w:rsidR="0021073E" w:rsidRPr="0021073E" w:rsidRDefault="0021073E" w:rsidP="0021073E">
            <w:pPr>
              <w:spacing w:before="40" w:after="40"/>
              <w:jc w:val="center"/>
              <w:rPr>
                <w:sz w:val="18"/>
                <w:szCs w:val="18"/>
              </w:rPr>
            </w:pPr>
            <w:r w:rsidRPr="0021073E">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073E" w:rsidRPr="0021073E" w:rsidTr="001A476D">
        <w:trPr>
          <w:cantSplit/>
          <w:trHeight w:val="679"/>
        </w:trPr>
        <w:tc>
          <w:tcPr>
            <w:tcW w:w="903" w:type="dxa"/>
            <w:vAlign w:val="center"/>
          </w:tcPr>
          <w:p w:rsidR="0021073E" w:rsidRPr="0021073E" w:rsidRDefault="0021073E" w:rsidP="0021073E">
            <w:pPr>
              <w:keepNext/>
              <w:spacing w:before="40" w:after="40"/>
              <w:jc w:val="center"/>
              <w:rPr>
                <w:sz w:val="18"/>
                <w:szCs w:val="18"/>
              </w:rPr>
            </w:pP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Всего</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«За»</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«Против»</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«Воздержался»</w:t>
            </w:r>
          </w:p>
        </w:tc>
        <w:tc>
          <w:tcPr>
            <w:tcW w:w="1589" w:type="dxa"/>
            <w:vAlign w:val="center"/>
          </w:tcPr>
          <w:p w:rsidR="0021073E" w:rsidRPr="0021073E" w:rsidRDefault="0021073E" w:rsidP="0021073E">
            <w:pPr>
              <w:keepNext/>
              <w:spacing w:before="40" w:after="40"/>
              <w:jc w:val="center"/>
              <w:rPr>
                <w:b/>
                <w:sz w:val="18"/>
                <w:szCs w:val="18"/>
              </w:rPr>
            </w:pPr>
            <w:proofErr w:type="spellStart"/>
            <w:r w:rsidRPr="0021073E">
              <w:rPr>
                <w:b/>
                <w:sz w:val="18"/>
                <w:szCs w:val="18"/>
              </w:rPr>
              <w:t>Недейств.и</w:t>
            </w:r>
            <w:proofErr w:type="spellEnd"/>
            <w:r w:rsidRPr="0021073E">
              <w:rPr>
                <w:b/>
                <w:sz w:val="18"/>
                <w:szCs w:val="18"/>
              </w:rPr>
              <w:t xml:space="preserve"> не подсчитанные* </w:t>
            </w:r>
          </w:p>
        </w:tc>
        <w:tc>
          <w:tcPr>
            <w:tcW w:w="1590" w:type="dxa"/>
            <w:vAlign w:val="center"/>
          </w:tcPr>
          <w:p w:rsidR="0021073E" w:rsidRPr="0021073E" w:rsidRDefault="0021073E" w:rsidP="0021073E">
            <w:pPr>
              <w:keepNext/>
              <w:spacing w:before="40" w:after="40"/>
              <w:jc w:val="center"/>
              <w:rPr>
                <w:b/>
                <w:sz w:val="18"/>
                <w:szCs w:val="18"/>
              </w:rPr>
            </w:pPr>
            <w:r w:rsidRPr="0021073E">
              <w:rPr>
                <w:b/>
                <w:sz w:val="18"/>
                <w:szCs w:val="18"/>
              </w:rPr>
              <w:t>Не голосовали</w:t>
            </w:r>
          </w:p>
        </w:tc>
      </w:tr>
      <w:tr w:rsidR="0021073E" w:rsidRPr="0021073E" w:rsidTr="001A476D">
        <w:trPr>
          <w:cantSplit/>
          <w:trHeight w:val="472"/>
        </w:trPr>
        <w:tc>
          <w:tcPr>
            <w:tcW w:w="903" w:type="dxa"/>
            <w:vAlign w:val="center"/>
          </w:tcPr>
          <w:p w:rsidR="0021073E" w:rsidRPr="0021073E" w:rsidRDefault="0021073E" w:rsidP="0021073E">
            <w:pPr>
              <w:spacing w:before="40" w:after="40"/>
              <w:jc w:val="center"/>
              <w:rPr>
                <w:sz w:val="20"/>
                <w:szCs w:val="20"/>
              </w:rPr>
            </w:pPr>
            <w:r w:rsidRPr="0021073E">
              <w:rPr>
                <w:sz w:val="20"/>
                <w:szCs w:val="20"/>
              </w:rPr>
              <w:t>Голоса</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1 012 902</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 xml:space="preserve"> 782 168</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 xml:space="preserve"> 230 734</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c>
          <w:tcPr>
            <w:tcW w:w="1590"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r>
      <w:tr w:rsidR="0021073E" w:rsidRPr="0021073E" w:rsidTr="001A476D">
        <w:trPr>
          <w:cantSplit/>
          <w:trHeight w:val="310"/>
        </w:trPr>
        <w:tc>
          <w:tcPr>
            <w:tcW w:w="903" w:type="dxa"/>
            <w:vAlign w:val="center"/>
          </w:tcPr>
          <w:p w:rsidR="0021073E" w:rsidRPr="0021073E" w:rsidRDefault="0021073E" w:rsidP="0021073E">
            <w:pPr>
              <w:spacing w:before="40" w:after="40"/>
              <w:jc w:val="center"/>
              <w:rPr>
                <w:sz w:val="20"/>
                <w:szCs w:val="20"/>
              </w:rPr>
            </w:pPr>
            <w:r w:rsidRPr="0021073E">
              <w:rPr>
                <w:sz w:val="20"/>
                <w:szCs w:val="20"/>
              </w:rPr>
              <w:t>%</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100,00</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77,22</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22,78</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c>
          <w:tcPr>
            <w:tcW w:w="1590"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r>
      <w:tr w:rsidR="0021073E" w:rsidRPr="0021073E" w:rsidTr="001A476D">
        <w:trPr>
          <w:cantSplit/>
          <w:trHeight w:val="472"/>
        </w:trPr>
        <w:tc>
          <w:tcPr>
            <w:tcW w:w="10441" w:type="dxa"/>
            <w:gridSpan w:val="7"/>
            <w:vAlign w:val="center"/>
          </w:tcPr>
          <w:p w:rsidR="0021073E" w:rsidRPr="0021073E" w:rsidRDefault="0021073E" w:rsidP="0021073E">
            <w:pPr>
              <w:spacing w:before="40" w:after="40"/>
              <w:jc w:val="center"/>
              <w:rPr>
                <w:sz w:val="18"/>
                <w:szCs w:val="18"/>
              </w:rPr>
            </w:pPr>
            <w:r w:rsidRPr="0021073E">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073E" w:rsidRPr="0021073E" w:rsidTr="001A476D">
        <w:trPr>
          <w:cantSplit/>
          <w:trHeight w:val="694"/>
        </w:trPr>
        <w:tc>
          <w:tcPr>
            <w:tcW w:w="903" w:type="dxa"/>
            <w:vAlign w:val="center"/>
          </w:tcPr>
          <w:p w:rsidR="0021073E" w:rsidRPr="0021073E" w:rsidRDefault="0021073E" w:rsidP="0021073E">
            <w:pPr>
              <w:keepNext/>
              <w:spacing w:before="40" w:after="40"/>
              <w:jc w:val="center"/>
              <w:rPr>
                <w:sz w:val="18"/>
                <w:szCs w:val="18"/>
              </w:rPr>
            </w:pP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Всего</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«За»</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«Против»</w:t>
            </w:r>
          </w:p>
        </w:tc>
        <w:tc>
          <w:tcPr>
            <w:tcW w:w="1589" w:type="dxa"/>
            <w:vAlign w:val="center"/>
          </w:tcPr>
          <w:p w:rsidR="0021073E" w:rsidRPr="0021073E" w:rsidRDefault="0021073E" w:rsidP="0021073E">
            <w:pPr>
              <w:keepNext/>
              <w:spacing w:before="40" w:after="40"/>
              <w:jc w:val="center"/>
              <w:rPr>
                <w:b/>
                <w:sz w:val="18"/>
                <w:szCs w:val="18"/>
              </w:rPr>
            </w:pPr>
            <w:r w:rsidRPr="0021073E">
              <w:rPr>
                <w:b/>
                <w:sz w:val="18"/>
                <w:szCs w:val="18"/>
              </w:rPr>
              <w:t>«Воздержался»</w:t>
            </w:r>
          </w:p>
        </w:tc>
        <w:tc>
          <w:tcPr>
            <w:tcW w:w="1589" w:type="dxa"/>
            <w:vAlign w:val="center"/>
          </w:tcPr>
          <w:p w:rsidR="0021073E" w:rsidRPr="0021073E" w:rsidRDefault="0021073E" w:rsidP="0021073E">
            <w:pPr>
              <w:keepNext/>
              <w:spacing w:before="40" w:after="40"/>
              <w:jc w:val="center"/>
              <w:rPr>
                <w:b/>
                <w:sz w:val="18"/>
                <w:szCs w:val="18"/>
              </w:rPr>
            </w:pPr>
            <w:proofErr w:type="spellStart"/>
            <w:r w:rsidRPr="0021073E">
              <w:rPr>
                <w:b/>
                <w:sz w:val="18"/>
                <w:szCs w:val="18"/>
              </w:rPr>
              <w:t>Недейств.и</w:t>
            </w:r>
            <w:proofErr w:type="spellEnd"/>
            <w:r w:rsidRPr="0021073E">
              <w:rPr>
                <w:b/>
                <w:sz w:val="18"/>
                <w:szCs w:val="18"/>
              </w:rPr>
              <w:t xml:space="preserve"> не подсчитанные* </w:t>
            </w:r>
          </w:p>
        </w:tc>
        <w:tc>
          <w:tcPr>
            <w:tcW w:w="1590" w:type="dxa"/>
            <w:vAlign w:val="center"/>
          </w:tcPr>
          <w:p w:rsidR="0021073E" w:rsidRPr="0021073E" w:rsidRDefault="0021073E" w:rsidP="0021073E">
            <w:pPr>
              <w:keepNext/>
              <w:spacing w:before="40" w:after="40"/>
              <w:jc w:val="center"/>
              <w:rPr>
                <w:b/>
                <w:sz w:val="18"/>
                <w:szCs w:val="18"/>
              </w:rPr>
            </w:pPr>
            <w:r w:rsidRPr="0021073E">
              <w:rPr>
                <w:b/>
                <w:sz w:val="18"/>
                <w:szCs w:val="18"/>
              </w:rPr>
              <w:t>Не голосовали</w:t>
            </w:r>
          </w:p>
        </w:tc>
      </w:tr>
      <w:tr w:rsidR="0021073E" w:rsidRPr="0021073E" w:rsidTr="001A476D">
        <w:trPr>
          <w:cantSplit/>
          <w:trHeight w:val="472"/>
        </w:trPr>
        <w:tc>
          <w:tcPr>
            <w:tcW w:w="903" w:type="dxa"/>
            <w:vAlign w:val="center"/>
          </w:tcPr>
          <w:p w:rsidR="0021073E" w:rsidRPr="0021073E" w:rsidRDefault="0021073E" w:rsidP="0021073E">
            <w:pPr>
              <w:spacing w:before="40" w:after="40"/>
              <w:jc w:val="center"/>
              <w:rPr>
                <w:sz w:val="20"/>
                <w:szCs w:val="20"/>
              </w:rPr>
            </w:pPr>
            <w:r w:rsidRPr="0021073E">
              <w:rPr>
                <w:sz w:val="20"/>
                <w:szCs w:val="20"/>
              </w:rPr>
              <w:t>Голоса</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822 142</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 xml:space="preserve"> 591 408</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 xml:space="preserve"> 230 734</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c>
          <w:tcPr>
            <w:tcW w:w="1590"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w:t>
            </w:r>
          </w:p>
          <w:p w:rsidR="0021073E" w:rsidRPr="0021073E" w:rsidRDefault="0021073E" w:rsidP="0021073E">
            <w:pPr>
              <w:spacing w:before="40" w:after="40"/>
              <w:jc w:val="right"/>
              <w:rPr>
                <w:b/>
                <w:sz w:val="16"/>
                <w:szCs w:val="16"/>
                <w:lang w:val="en-US"/>
              </w:rPr>
            </w:pPr>
          </w:p>
        </w:tc>
      </w:tr>
      <w:tr w:rsidR="0021073E" w:rsidRPr="0021073E" w:rsidTr="001A476D">
        <w:trPr>
          <w:cantSplit/>
          <w:trHeight w:val="295"/>
        </w:trPr>
        <w:tc>
          <w:tcPr>
            <w:tcW w:w="903" w:type="dxa"/>
            <w:vAlign w:val="center"/>
          </w:tcPr>
          <w:p w:rsidR="0021073E" w:rsidRPr="0021073E" w:rsidRDefault="0021073E" w:rsidP="0021073E">
            <w:pPr>
              <w:spacing w:before="40" w:after="40"/>
              <w:jc w:val="center"/>
              <w:rPr>
                <w:sz w:val="20"/>
                <w:szCs w:val="20"/>
              </w:rPr>
            </w:pPr>
            <w:r w:rsidRPr="0021073E">
              <w:rPr>
                <w:sz w:val="20"/>
                <w:szCs w:val="20"/>
              </w:rPr>
              <w:t>%</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100,00</w:t>
            </w:r>
          </w:p>
        </w:tc>
        <w:tc>
          <w:tcPr>
            <w:tcW w:w="1589" w:type="dxa"/>
            <w:vAlign w:val="center"/>
          </w:tcPr>
          <w:p w:rsidR="0021073E" w:rsidRPr="0021073E" w:rsidRDefault="0021073E" w:rsidP="0021073E">
            <w:pPr>
              <w:spacing w:before="40" w:after="40"/>
              <w:jc w:val="right"/>
              <w:rPr>
                <w:b/>
                <w:sz w:val="16"/>
                <w:szCs w:val="16"/>
              </w:rPr>
            </w:pPr>
            <w:r w:rsidRPr="0021073E">
              <w:rPr>
                <w:b/>
                <w:sz w:val="16"/>
                <w:szCs w:val="16"/>
              </w:rPr>
              <w:t>71,94</w:t>
            </w:r>
          </w:p>
        </w:tc>
        <w:tc>
          <w:tcPr>
            <w:tcW w:w="1589" w:type="dxa"/>
            <w:vAlign w:val="center"/>
          </w:tcPr>
          <w:p w:rsidR="0021073E" w:rsidRPr="0021073E" w:rsidRDefault="0021073E" w:rsidP="0021073E">
            <w:pPr>
              <w:spacing w:before="40" w:after="40"/>
              <w:jc w:val="right"/>
              <w:rPr>
                <w:b/>
                <w:sz w:val="16"/>
                <w:szCs w:val="16"/>
              </w:rPr>
            </w:pPr>
            <w:r w:rsidRPr="0021073E">
              <w:rPr>
                <w:b/>
                <w:sz w:val="16"/>
                <w:szCs w:val="16"/>
              </w:rPr>
              <w:t>28,06</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c>
          <w:tcPr>
            <w:tcW w:w="1589"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c>
          <w:tcPr>
            <w:tcW w:w="1590" w:type="dxa"/>
            <w:vAlign w:val="center"/>
          </w:tcPr>
          <w:p w:rsidR="0021073E" w:rsidRPr="0021073E" w:rsidRDefault="0021073E" w:rsidP="0021073E">
            <w:pPr>
              <w:spacing w:before="40" w:after="40"/>
              <w:jc w:val="right"/>
              <w:rPr>
                <w:b/>
                <w:sz w:val="16"/>
                <w:szCs w:val="16"/>
                <w:lang w:val="en-US"/>
              </w:rPr>
            </w:pPr>
            <w:r w:rsidRPr="0021073E">
              <w:rPr>
                <w:b/>
                <w:sz w:val="16"/>
                <w:szCs w:val="16"/>
                <w:lang w:val="en-US"/>
              </w:rPr>
              <w:t>0,00</w:t>
            </w:r>
          </w:p>
        </w:tc>
      </w:tr>
    </w:tbl>
    <w:p w:rsidR="00BB79C7" w:rsidRDefault="00BB79C7" w:rsidP="00064EE6">
      <w:pPr>
        <w:rPr>
          <w:b/>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7264F5" w:rsidRPr="00B56921" w:rsidRDefault="007264F5" w:rsidP="007264F5">
      <w:pPr>
        <w:rPr>
          <w:b/>
          <w:bCs/>
          <w:spacing w:val="-4"/>
          <w:sz w:val="14"/>
          <w:szCs w:val="14"/>
        </w:rPr>
      </w:pPr>
    </w:p>
    <w:p w:rsidR="0021073E" w:rsidRDefault="0021073E" w:rsidP="0021073E">
      <w:pPr>
        <w:spacing w:after="120"/>
        <w:jc w:val="both"/>
        <w:rPr>
          <w:bCs/>
          <w:iCs/>
          <w:sz w:val="20"/>
          <w:szCs w:val="20"/>
        </w:rPr>
      </w:pPr>
      <w:r w:rsidRPr="0021073E">
        <w:rPr>
          <w:bCs/>
          <w:iCs/>
          <w:sz w:val="20"/>
          <w:szCs w:val="20"/>
        </w:rPr>
        <w:t xml:space="preserve">Одобрить совершение крупной сделки между ПАО «Наука-Связь» и АО «Банк </w:t>
      </w:r>
      <w:proofErr w:type="spellStart"/>
      <w:r w:rsidRPr="0021073E">
        <w:rPr>
          <w:bCs/>
          <w:iCs/>
          <w:sz w:val="20"/>
          <w:szCs w:val="20"/>
        </w:rPr>
        <w:t>Интеза</w:t>
      </w:r>
      <w:proofErr w:type="spellEnd"/>
      <w:r w:rsidRPr="0021073E">
        <w:rPr>
          <w:bCs/>
          <w:iCs/>
          <w:sz w:val="20"/>
          <w:szCs w:val="20"/>
        </w:rPr>
        <w:t xml:space="preserve">», которая одновременно является сделкой, в совершении которой имеется заинтересованность членов Совета директоров ПАО «Наука-Связь» – Воронина Г.В., Кобызева С.О., Котельникова К.Ю., Калинина А.А., Никашкина Д.В., Руденко И.Ю., Семейко А.Л., Филькова А.Н., Чураковского В.А., которые одновременно являются членами Совета директоров выгодоприобретателя ООО «Наука-Связь», а также заинтересованность Генерального директора ПАО «Наука-Связь» Калинина А.А., который одновременно является Генеральным директором выгодоприобретателя ООО «Наука-Связь», а именно – заключение дополнительного соглашения №1 от </w:t>
      </w:r>
      <w:r w:rsidRPr="0021073E">
        <w:rPr>
          <w:bCs/>
          <w:sz w:val="20"/>
          <w:szCs w:val="20"/>
        </w:rPr>
        <w:t>18.10.2019г.</w:t>
      </w:r>
      <w:r w:rsidRPr="0021073E">
        <w:rPr>
          <w:bCs/>
          <w:iCs/>
          <w:sz w:val="20"/>
          <w:szCs w:val="20"/>
        </w:rPr>
        <w:t xml:space="preserve"> к договору поручительства № 688724.0008000.05/П-3 от 19.07.2018г., заключенного между ПАО «Наука-Связь» и АО «Банк </w:t>
      </w:r>
      <w:proofErr w:type="spellStart"/>
      <w:r w:rsidRPr="0021073E">
        <w:rPr>
          <w:bCs/>
          <w:iCs/>
          <w:sz w:val="20"/>
          <w:szCs w:val="20"/>
        </w:rPr>
        <w:t>Интеза</w:t>
      </w:r>
      <w:proofErr w:type="spellEnd"/>
      <w:r w:rsidRPr="0021073E">
        <w:rPr>
          <w:bCs/>
          <w:iCs/>
          <w:sz w:val="20"/>
          <w:szCs w:val="20"/>
        </w:rPr>
        <w:t xml:space="preserve">» в целях обеспечения исполнения ООО «Наука-Связь» своих обязательств перед АО «Банк </w:t>
      </w:r>
      <w:proofErr w:type="spellStart"/>
      <w:r w:rsidRPr="0021073E">
        <w:rPr>
          <w:bCs/>
          <w:iCs/>
          <w:sz w:val="20"/>
          <w:szCs w:val="20"/>
        </w:rPr>
        <w:t>Интеза</w:t>
      </w:r>
      <w:proofErr w:type="spellEnd"/>
      <w:r w:rsidRPr="0021073E">
        <w:rPr>
          <w:bCs/>
          <w:iCs/>
          <w:sz w:val="20"/>
          <w:szCs w:val="20"/>
        </w:rPr>
        <w:t>» по договору о предоставлении неподтвержденного кредитного лимита №688724.0008000.05 от 19.07.2018г., на условиях,  представленных в материалах к собранию акционеров в виде копии дополнительного соглашения №1 к договору поручительства № 688724.0008000.05/П-3 от 19.07.2018, которая будет включен в</w:t>
      </w:r>
      <w:r w:rsidRPr="0021073E" w:rsidDel="007C5896">
        <w:rPr>
          <w:bCs/>
          <w:iCs/>
          <w:sz w:val="20"/>
          <w:szCs w:val="20"/>
        </w:rPr>
        <w:t xml:space="preserve"> Приложение № 1 к настоящему Протоколу Общего собрания акционеров</w:t>
      </w:r>
      <w:r w:rsidRPr="0021073E">
        <w:rPr>
          <w:bCs/>
          <w:iCs/>
          <w:sz w:val="20"/>
          <w:szCs w:val="20"/>
        </w:rPr>
        <w:t xml:space="preserve"> в качестве</w:t>
      </w:r>
      <w:r w:rsidRPr="0021073E" w:rsidDel="007C5896">
        <w:rPr>
          <w:bCs/>
          <w:iCs/>
          <w:sz w:val="20"/>
          <w:szCs w:val="20"/>
        </w:rPr>
        <w:t xml:space="preserve"> его неотъемлемой част</w:t>
      </w:r>
      <w:r w:rsidRPr="0021073E">
        <w:rPr>
          <w:bCs/>
          <w:iCs/>
          <w:sz w:val="20"/>
          <w:szCs w:val="20"/>
        </w:rPr>
        <w:t>и</w:t>
      </w:r>
      <w:r w:rsidRPr="0021073E" w:rsidDel="007C5896">
        <w:rPr>
          <w:bCs/>
          <w:iCs/>
          <w:sz w:val="20"/>
          <w:szCs w:val="20"/>
        </w:rPr>
        <w:t>.</w:t>
      </w:r>
      <w:r w:rsidRPr="0021073E">
        <w:rPr>
          <w:bCs/>
          <w:iCs/>
          <w:sz w:val="20"/>
          <w:szCs w:val="20"/>
        </w:rPr>
        <w:t xml:space="preserve"> Акционеры ознакомлены с </w:t>
      </w:r>
      <w:proofErr w:type="gramStart"/>
      <w:r w:rsidRPr="0021073E">
        <w:rPr>
          <w:bCs/>
          <w:iCs/>
          <w:sz w:val="20"/>
          <w:szCs w:val="20"/>
        </w:rPr>
        <w:t>условиями  заключенного</w:t>
      </w:r>
      <w:proofErr w:type="gramEnd"/>
      <w:r w:rsidRPr="0021073E">
        <w:rPr>
          <w:bCs/>
          <w:iCs/>
          <w:sz w:val="20"/>
          <w:szCs w:val="20"/>
        </w:rPr>
        <w:t xml:space="preserve"> дополнительного соглашения, утвердили его без каких-либо замечаний. </w:t>
      </w:r>
    </w:p>
    <w:p w:rsidR="00BB79C7" w:rsidRPr="0021073E" w:rsidRDefault="00BB79C7" w:rsidP="0021073E">
      <w:pPr>
        <w:spacing w:after="120"/>
        <w:jc w:val="both"/>
        <w:rPr>
          <w:bCs/>
          <w:iCs/>
          <w:sz w:val="20"/>
          <w:szCs w:val="20"/>
        </w:rPr>
      </w:pPr>
      <w:r w:rsidRPr="00BB79C7">
        <w:rPr>
          <w:sz w:val="20"/>
          <w:szCs w:val="20"/>
        </w:rPr>
        <w:br/>
      </w:r>
      <w:r w:rsidRPr="00BB79C7">
        <w:rPr>
          <w:bCs/>
          <w:i/>
          <w:spacing w:val="-4"/>
          <w:sz w:val="16"/>
          <w:szCs w:val="16"/>
        </w:rPr>
        <w:t>*</w:t>
      </w:r>
      <w:r w:rsidRPr="00BB79C7">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г. № 660-П.</w:t>
      </w:r>
    </w:p>
    <w:p w:rsidR="00BB79C7" w:rsidRPr="00BB79C7" w:rsidRDefault="00BB79C7" w:rsidP="00BB79C7">
      <w:pPr>
        <w:tabs>
          <w:tab w:val="left" w:pos="0"/>
        </w:tabs>
        <w:ind w:right="-6"/>
        <w:jc w:val="both"/>
        <w:rPr>
          <w:sz w:val="14"/>
          <w:szCs w:val="14"/>
        </w:rPr>
      </w:pPr>
      <w:r w:rsidRPr="00BB79C7">
        <w:rPr>
          <w:sz w:val="16"/>
          <w:szCs w:val="16"/>
        </w:rPr>
        <w:t xml:space="preserve">** </w:t>
      </w:r>
      <w:r w:rsidRPr="00BB79C7">
        <w:rPr>
          <w:i/>
          <w:iCs/>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A91225" w:rsidRDefault="00A91225" w:rsidP="00EA4861">
      <w:pPr>
        <w:rPr>
          <w:b/>
          <w:bCs/>
          <w:spacing w:val="-4"/>
          <w:sz w:val="14"/>
          <w:szCs w:val="14"/>
        </w:rPr>
      </w:pPr>
    </w:p>
    <w:p w:rsidR="00A91225" w:rsidRDefault="00A91225" w:rsidP="00EA4861">
      <w:pPr>
        <w:rPr>
          <w:b/>
          <w:bCs/>
          <w:spacing w:val="-4"/>
          <w:sz w:val="14"/>
          <w:szCs w:val="14"/>
        </w:rPr>
      </w:pPr>
    </w:p>
    <w:p w:rsidR="0021073E" w:rsidRPr="00B56921" w:rsidRDefault="0021073E"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bookmarkStart w:id="0" w:name="_GoBack"/>
      <w:bookmarkEnd w:id="0"/>
    </w:p>
    <w:p w:rsidR="00ED5720"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 xml:space="preserve">рания </w:t>
      </w:r>
      <w:proofErr w:type="gramStart"/>
      <w:r w:rsidR="008170A1">
        <w:rPr>
          <w:b/>
          <w:color w:val="000000"/>
          <w:sz w:val="20"/>
          <w:szCs w:val="20"/>
        </w:rPr>
        <w:t>акционеров:</w:t>
      </w:r>
      <w:r w:rsidR="008170A1">
        <w:rPr>
          <w:b/>
          <w:color w:val="000000"/>
          <w:sz w:val="20"/>
          <w:szCs w:val="20"/>
        </w:rPr>
        <w:tab/>
      </w:r>
      <w:proofErr w:type="gramEnd"/>
      <w:r w:rsidR="008170A1">
        <w:rPr>
          <w:b/>
          <w:color w:val="000000"/>
          <w:sz w:val="20"/>
          <w:szCs w:val="20"/>
        </w:rPr>
        <w:t xml:space="preserve">             </w:t>
      </w:r>
      <w:r w:rsidR="009F0ED3" w:rsidRPr="009F0ED3">
        <w:rPr>
          <w:b/>
          <w:color w:val="000000"/>
          <w:sz w:val="20"/>
          <w:szCs w:val="20"/>
        </w:rPr>
        <w:t>__________________</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315646" w:rsidRDefault="00315646" w:rsidP="00ED5720">
      <w:pPr>
        <w:jc w:val="both"/>
        <w:rPr>
          <w:b/>
          <w:color w:val="000000"/>
          <w:sz w:val="20"/>
          <w:szCs w:val="20"/>
        </w:rPr>
      </w:pPr>
    </w:p>
    <w:p w:rsidR="00315646" w:rsidRPr="00151E7C" w:rsidRDefault="00315646" w:rsidP="00ED5720">
      <w:pPr>
        <w:jc w:val="both"/>
        <w:rPr>
          <w:b/>
          <w:color w:val="000000"/>
          <w:sz w:val="20"/>
          <w:szCs w:val="20"/>
        </w:rPr>
      </w:pP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8170A1">
        <w:rPr>
          <w:b/>
          <w:color w:val="000000"/>
          <w:sz w:val="20"/>
          <w:szCs w:val="20"/>
        </w:rPr>
        <w:t xml:space="preserve">го Собрания </w:t>
      </w:r>
      <w:proofErr w:type="gramStart"/>
      <w:r w:rsidR="008170A1">
        <w:rPr>
          <w:b/>
          <w:color w:val="000000"/>
          <w:sz w:val="20"/>
          <w:szCs w:val="20"/>
        </w:rPr>
        <w:t xml:space="preserve">акционеров:   </w:t>
      </w:r>
      <w:proofErr w:type="gramEnd"/>
      <w:r w:rsidR="008170A1">
        <w:rPr>
          <w:b/>
          <w:color w:val="000000"/>
          <w:sz w:val="20"/>
          <w:szCs w:val="20"/>
        </w:rPr>
        <w:t xml:space="preserve">    </w:t>
      </w:r>
      <w:r w:rsidR="009F0ED3" w:rsidRPr="009F0ED3">
        <w:rPr>
          <w:b/>
          <w:color w:val="000000"/>
          <w:sz w:val="20"/>
          <w:szCs w:val="20"/>
        </w:rPr>
        <w:t>___________________</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B1" w:rsidRDefault="00F54BB1">
      <w:r>
        <w:separator/>
      </w:r>
    </w:p>
  </w:endnote>
  <w:endnote w:type="continuationSeparator" w:id="0">
    <w:p w:rsidR="00F54BB1" w:rsidRDefault="00F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BB1" w:rsidRDefault="00F54BB1"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0ED3">
      <w:rPr>
        <w:rStyle w:val="a6"/>
        <w:noProof/>
      </w:rPr>
      <w:t>2</w:t>
    </w:r>
    <w:r>
      <w:rPr>
        <w:rStyle w:val="a6"/>
      </w:rPr>
      <w:fldChar w:fldCharType="end"/>
    </w:r>
  </w:p>
  <w:p w:rsidR="00F54BB1" w:rsidRDefault="00F54BB1"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B1" w:rsidRDefault="00F54BB1">
      <w:r>
        <w:separator/>
      </w:r>
    </w:p>
  </w:footnote>
  <w:footnote w:type="continuationSeparator" w:id="0">
    <w:p w:rsidR="00F54BB1" w:rsidRDefault="00F5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0710A"/>
    <w:rsid w:val="001875B4"/>
    <w:rsid w:val="001A037B"/>
    <w:rsid w:val="00201533"/>
    <w:rsid w:val="0021073E"/>
    <w:rsid w:val="00222C77"/>
    <w:rsid w:val="00225916"/>
    <w:rsid w:val="00234D07"/>
    <w:rsid w:val="0023590B"/>
    <w:rsid w:val="00241A66"/>
    <w:rsid w:val="00252FBF"/>
    <w:rsid w:val="0025604D"/>
    <w:rsid w:val="00284355"/>
    <w:rsid w:val="002B461C"/>
    <w:rsid w:val="002E0C15"/>
    <w:rsid w:val="00300337"/>
    <w:rsid w:val="0031038C"/>
    <w:rsid w:val="00315646"/>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E7737"/>
    <w:rsid w:val="006F4C50"/>
    <w:rsid w:val="0070706D"/>
    <w:rsid w:val="0071381C"/>
    <w:rsid w:val="00716A80"/>
    <w:rsid w:val="0072241E"/>
    <w:rsid w:val="007246A7"/>
    <w:rsid w:val="007264F5"/>
    <w:rsid w:val="00730E29"/>
    <w:rsid w:val="0073334D"/>
    <w:rsid w:val="007911C9"/>
    <w:rsid w:val="00795D99"/>
    <w:rsid w:val="007A504C"/>
    <w:rsid w:val="007A69C6"/>
    <w:rsid w:val="007D2AFC"/>
    <w:rsid w:val="00805DB7"/>
    <w:rsid w:val="0081008E"/>
    <w:rsid w:val="00815421"/>
    <w:rsid w:val="008170A1"/>
    <w:rsid w:val="00820C53"/>
    <w:rsid w:val="00822F57"/>
    <w:rsid w:val="008453F6"/>
    <w:rsid w:val="00855735"/>
    <w:rsid w:val="00860328"/>
    <w:rsid w:val="00860DE5"/>
    <w:rsid w:val="008907D2"/>
    <w:rsid w:val="00892463"/>
    <w:rsid w:val="008972A0"/>
    <w:rsid w:val="008B3DBB"/>
    <w:rsid w:val="008C7898"/>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0ED3"/>
    <w:rsid w:val="009F1DD5"/>
    <w:rsid w:val="00A054D7"/>
    <w:rsid w:val="00A3547A"/>
    <w:rsid w:val="00A35CA7"/>
    <w:rsid w:val="00A4564C"/>
    <w:rsid w:val="00A4689C"/>
    <w:rsid w:val="00A81EBE"/>
    <w:rsid w:val="00A91225"/>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978AE"/>
    <w:rsid w:val="00BB79C7"/>
    <w:rsid w:val="00BF6285"/>
    <w:rsid w:val="00BF7AD7"/>
    <w:rsid w:val="00C053F9"/>
    <w:rsid w:val="00C06897"/>
    <w:rsid w:val="00C12CE6"/>
    <w:rsid w:val="00C2615F"/>
    <w:rsid w:val="00C335A7"/>
    <w:rsid w:val="00C45E09"/>
    <w:rsid w:val="00C80358"/>
    <w:rsid w:val="00CA0030"/>
    <w:rsid w:val="00CA2254"/>
    <w:rsid w:val="00CA5167"/>
    <w:rsid w:val="00CA755B"/>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54BB1"/>
    <w:rsid w:val="00F77B0A"/>
    <w:rsid w:val="00F823DD"/>
    <w:rsid w:val="00F82726"/>
    <w:rsid w:val="00F849CB"/>
    <w:rsid w:val="00F905C0"/>
    <w:rsid w:val="00FB092B"/>
    <w:rsid w:val="00FC4F23"/>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B4F63-780A-4695-AB06-B885CCF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sid w:val="00805DB7"/>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838</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gji_ma</dc:creator>
  <cp:lastModifiedBy>Екатерина Ю. Крылова</cp:lastModifiedBy>
  <cp:revision>9</cp:revision>
  <cp:lastPrinted>2019-12-30T07:31:00Z</cp:lastPrinted>
  <dcterms:created xsi:type="dcterms:W3CDTF">2019-07-01T13:36:00Z</dcterms:created>
  <dcterms:modified xsi:type="dcterms:W3CDTF">2019-12-30T07:37:00Z</dcterms:modified>
</cp:coreProperties>
</file>