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20" w:rsidRPr="00FB15F4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380E20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«</w:t>
      </w:r>
      <w:r w:rsidRPr="00FB15F4">
        <w:rPr>
          <w:b/>
          <w:sz w:val="22"/>
          <w:szCs w:val="22"/>
          <w:lang w:val="ru-RU"/>
        </w:rPr>
        <w:t>О совершении эмитентом сделки, в совершении которой имеется заинтересованность</w:t>
      </w:r>
      <w:r w:rsidRPr="00FB15F4">
        <w:rPr>
          <w:b/>
          <w:bCs/>
          <w:sz w:val="22"/>
          <w:szCs w:val="22"/>
          <w:lang w:val="ru-RU"/>
        </w:rPr>
        <w:t>»</w:t>
      </w:r>
    </w:p>
    <w:p w:rsid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rFonts w:eastAsiaTheme="minorHAnsi"/>
          <w:b/>
          <w:sz w:val="24"/>
          <w:szCs w:val="24"/>
          <w:lang w:val="ru-RU"/>
        </w:rPr>
        <w:t xml:space="preserve">«О </w:t>
      </w:r>
      <w:r w:rsidRPr="005E7401">
        <w:rPr>
          <w:rFonts w:eastAsiaTheme="minorHAnsi"/>
          <w:b/>
          <w:sz w:val="24"/>
          <w:szCs w:val="24"/>
          <w:lang w:val="ru-RU"/>
        </w:rPr>
        <w:t>совершении эмитентом существенной сделки</w:t>
      </w:r>
      <w:r>
        <w:rPr>
          <w:rFonts w:eastAsiaTheme="minorHAnsi"/>
          <w:b/>
          <w:sz w:val="24"/>
          <w:szCs w:val="24"/>
          <w:lang w:val="ru-RU"/>
        </w:rPr>
        <w:t>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6243EB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6243EB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6243EB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6243EB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8A761D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</w:p>
          <w:p w:rsidR="004459FF" w:rsidRPr="004459FF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>2.1. 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эмитент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80E20" w:rsidRP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>. Категория сделки (сделка, в совершении которой имелась заинтересованность; сделка, в совершении которой имелась заинтересованность, которая одновр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еменно является крупной сделкой; 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существенная сделка, не являющаяся крупной; крупная сделка)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380E20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сделка, в совершении кото</w:t>
            </w:r>
            <w:r w:rsidR="00FB15F4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рой имелась заинтересованность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459FF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 xml:space="preserve">существенная сделка, </w:t>
            </w:r>
            <w:r w:rsidR="000507CC" w:rsidRP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которая одновременно является крупной сделкой</w:t>
            </w:r>
            <w:r w:rsid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.</w:t>
            </w:r>
          </w:p>
          <w:p w:rsidR="004459FF" w:rsidRPr="00845B22" w:rsidRDefault="004459FF" w:rsidP="006243EB">
            <w:pPr>
              <w:spacing w:after="120" w:line="276" w:lineRule="auto"/>
              <w:jc w:val="both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</w:t>
            </w:r>
            <w:r w:rsidR="00380E20" w:rsidRPr="004459FF">
              <w:rPr>
                <w:sz w:val="22"/>
                <w:szCs w:val="22"/>
                <w:lang w:val="ru-RU"/>
              </w:rPr>
              <w:t>. Вид сделки: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 xml:space="preserve">сделка является договором залога доли в уставном капитале ООО «Наука-Связь», заключенным в качестве </w:t>
            </w:r>
            <w:r w:rsidR="006243EB" w:rsidRPr="006243EB">
              <w:rPr>
                <w:b/>
                <w:bCs/>
                <w:i/>
                <w:sz w:val="22"/>
                <w:szCs w:val="22"/>
                <w:lang w:val="ru-RU"/>
              </w:rPr>
              <w:t xml:space="preserve">обеспечение исполнения обязательств 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>ООО «Наука-Связь» (выгодоприобре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>татель) (далее - заемщик) перед ОАО «Сбербанк России»</w:t>
            </w:r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 xml:space="preserve">(далее - кредитор) по кредитному договору 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>№</w:t>
            </w:r>
            <w:r w:rsidR="00845B22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3950">
              <w:rPr>
                <w:b/>
                <w:i/>
                <w:sz w:val="22"/>
                <w:szCs w:val="22"/>
                <w:lang w:val="ru-RU"/>
              </w:rPr>
              <w:t xml:space="preserve">0010015/18011105 </w:t>
            </w:r>
            <w:r w:rsidR="00053950" w:rsidRPr="00053950">
              <w:rPr>
                <w:b/>
                <w:bCs/>
                <w:i/>
                <w:sz w:val="22"/>
                <w:szCs w:val="22"/>
                <w:lang w:val="ru-RU"/>
              </w:rPr>
              <w:t>от 30.06.2015г.</w:t>
            </w:r>
          </w:p>
          <w:p w:rsidR="006243EB" w:rsidRPr="006243EB" w:rsidRDefault="004459FF" w:rsidP="006243EB">
            <w:pPr>
              <w:pStyle w:val="Default"/>
              <w:spacing w:after="120" w:line="276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По договору залога доли </w:t>
            </w:r>
            <w:r w:rsidR="006243EB" w:rsidRPr="006243EB">
              <w:rPr>
                <w:b/>
                <w:bCs/>
                <w:i/>
                <w:sz w:val="22"/>
                <w:szCs w:val="22"/>
              </w:rPr>
              <w:t>№00100015-6</w:t>
            </w:r>
            <w:r w:rsidR="006243EB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в качестве обеспечения исполнения обязательств ООО «Наука-Связь» </w:t>
            </w:r>
            <w:r w:rsidR="006243EB" w:rsidRPr="006243EB">
              <w:rPr>
                <w:b/>
                <w:bCs/>
                <w:i/>
                <w:sz w:val="22"/>
                <w:szCs w:val="22"/>
              </w:rPr>
              <w:t>по кредитному договору № 0010015/18011105 от 30.06.2015г.</w:t>
            </w:r>
            <w:r w:rsidR="006243EB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</w:rPr>
              <w:t xml:space="preserve">ОАО «Наука-Связь» (далее- «Залогодатель») </w:t>
            </w:r>
            <w:proofErr w:type="gramStart"/>
            <w:r w:rsidR="006243EB" w:rsidRPr="006243EB">
              <w:rPr>
                <w:b/>
                <w:i/>
                <w:sz w:val="22"/>
                <w:szCs w:val="22"/>
              </w:rPr>
              <w:t>передает  ОАО</w:t>
            </w:r>
            <w:proofErr w:type="gramEnd"/>
            <w:r w:rsidR="006243EB" w:rsidRPr="006243EB">
              <w:rPr>
                <w:b/>
                <w:i/>
                <w:sz w:val="22"/>
                <w:szCs w:val="22"/>
              </w:rPr>
              <w:t xml:space="preserve"> «Сбербанк России» в залог долю в уставном капитале ООО «Наука-Связь», составляющую 100 (сто) процентов уставного капитала, принадлежащую ОАО «Наука-Связь» на праве собственности.</w:t>
            </w:r>
            <w:bookmarkStart w:id="0" w:name="_GoBack"/>
            <w:bookmarkEnd w:id="0"/>
          </w:p>
          <w:p w:rsidR="006243EB" w:rsidRPr="006243EB" w:rsidRDefault="004459FF" w:rsidP="006243EB">
            <w:pPr>
              <w:spacing w:after="120" w:line="276" w:lineRule="auto"/>
              <w:rPr>
                <w:b/>
                <w:i/>
                <w:i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6243EB" w:rsidRPr="006243EB">
              <w:rPr>
                <w:b/>
                <w:i/>
                <w:sz w:val="22"/>
                <w:szCs w:val="22"/>
                <w:lang w:val="ru-RU"/>
              </w:rPr>
              <w:t>предметом залога  обеспечивается возврат Заемщиком основного долга, уплата процентов по кредиту, комиссий и неустоек, возмещение убытков, причиненных неисполнением или ненадлежащим исполнением Заемщиком обязательств по кредитному договору, расходов, связанных с обращением взыскания на предмет залога, судебных издержек, расходов по реализации предмета залога.</w:t>
            </w:r>
          </w:p>
          <w:p w:rsidR="00DE6ED6" w:rsidRPr="00053950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</w:rPr>
            </w:pPr>
            <w:r>
              <w:rPr>
                <w:sz w:val="22"/>
                <w:szCs w:val="22"/>
              </w:rPr>
              <w:t>2.6</w:t>
            </w:r>
            <w:r w:rsidR="00380E20" w:rsidRPr="00380E20">
              <w:rPr>
                <w:sz w:val="22"/>
                <w:szCs w:val="22"/>
              </w:rPr>
              <w:t>. Срок ис</w:t>
            </w:r>
            <w:r w:rsidR="00DE6ED6">
              <w:rPr>
                <w:sz w:val="22"/>
                <w:szCs w:val="22"/>
              </w:rPr>
              <w:t>полнения обязательств по сделке:</w:t>
            </w:r>
            <w:r w:rsidR="00D402F4">
              <w:t xml:space="preserve"> </w:t>
            </w:r>
            <w:r w:rsidR="000507CC" w:rsidRPr="000507CC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30.06.</w:t>
            </w:r>
            <w:r w:rsidR="00053950" w:rsidRP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2021</w:t>
            </w:r>
            <w:r w:rsid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г.</w:t>
            </w:r>
          </w:p>
          <w:p w:rsidR="00DE6ED6" w:rsidRPr="00DE6ED6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С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тороны 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и выгодоприобретатели по сделке:</w:t>
            </w:r>
            <w:r w:rsidR="00624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Залогодержатель 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–</w:t>
            </w:r>
            <w:r w:rsidR="00FB1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0507CC" w:rsidRP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ОАО «Сбербанк России», 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Залогодатель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– ОАО «Наука-Связь»</w:t>
            </w:r>
            <w:r w:rsid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Р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>азмер сделки в денежном выражении и в процентах</w:t>
            </w:r>
            <w:r w:rsidR="001837ED">
              <w:rPr>
                <w:rFonts w:ascii="Times New Roman" w:hAnsi="Times New Roman" w:cs="Times New Roman"/>
                <w:sz w:val="22"/>
                <w:szCs w:val="22"/>
              </w:rPr>
              <w:t xml:space="preserve"> от стоимости активов эмитента:</w:t>
            </w:r>
            <w:r w:rsidR="000507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91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AU"/>
              </w:rPr>
              <w:t> 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750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AU"/>
              </w:rPr>
              <w:t> </w:t>
            </w:r>
            <w:r w:rsidR="006243EB" w:rsidRPr="006243E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000 рублей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 что </w:t>
            </w:r>
            <w:r w:rsidR="006243EB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составляет</w:t>
            </w:r>
            <w:r w:rsidR="00BB7B3D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6243EB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81%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от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стоимости активов эмитент</w:t>
            </w:r>
            <w:r w:rsid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9E5BF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0507CC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.Стоимость активов эмитента на дату окончания отчетного периода (квартала, года), предшествующего совершению сделки (заключению договора), в отношении которого истек установленный срок представления бухгалтерской (финансовой) отчетности: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30.06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.2015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г. стоимость активов составляет 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113 000 0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00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рублей.</w:t>
            </w:r>
          </w:p>
          <w:p w:rsidR="00380E20" w:rsidRPr="00380E20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DA58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28</w:t>
            </w:r>
            <w:r w:rsidR="00DA584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.08</w:t>
            </w:r>
            <w:r w:rsidR="00BB7B3D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.2015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BB7B3D" w:rsidRDefault="003F4826" w:rsidP="000507CC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4459FF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Общее собрание акционеров ОАО «Нау</w:t>
            </w:r>
            <w:r w:rsidR="000539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ка-Связь», 25.08.2015 г., Протокол №05/15 от 27.08</w:t>
            </w:r>
            <w:r w:rsidR="000507CC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.2015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г.</w:t>
            </w:r>
            <w:r w:rsid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380E20" w:rsidRPr="000507CC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0507CC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</w:pPr>
            <w:r w:rsidRPr="000507CC"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  <w:lastRenderedPageBreak/>
              <w:t>3. Подпись</w:t>
            </w:r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B1746C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3.2. «</w:t>
            </w:r>
            <w:r w:rsidR="00053950" w:rsidRPr="006243EB">
              <w:rPr>
                <w:rFonts w:ascii="Times New Roman CYR" w:eastAsia="Times New Roman CYR" w:hAnsi="Times New Roman CYR" w:cs="Times New Roman CYR"/>
                <w:color w:val="000000" w:themeColor="text1"/>
                <w:sz w:val="22"/>
                <w:szCs w:val="22"/>
                <w:lang w:val="ru-RU"/>
              </w:rPr>
              <w:t>28</w:t>
            </w:r>
            <w:r w:rsidR="00380E20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» </w:t>
            </w:r>
            <w:r w:rsidR="0005395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августа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="00BB7B3D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2015</w:t>
            </w:r>
            <w:r w:rsidR="00380E20" w:rsidRPr="006243EB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г.                                                                        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0507CC"/>
    <w:rsid w:val="00053950"/>
    <w:rsid w:val="000E37B2"/>
    <w:rsid w:val="001837ED"/>
    <w:rsid w:val="002B07C3"/>
    <w:rsid w:val="002F7FEC"/>
    <w:rsid w:val="0032358B"/>
    <w:rsid w:val="00351F91"/>
    <w:rsid w:val="00380E20"/>
    <w:rsid w:val="003F4826"/>
    <w:rsid w:val="004459FF"/>
    <w:rsid w:val="004850B0"/>
    <w:rsid w:val="004B586A"/>
    <w:rsid w:val="004F04E6"/>
    <w:rsid w:val="005E7401"/>
    <w:rsid w:val="006243EB"/>
    <w:rsid w:val="00845B22"/>
    <w:rsid w:val="008A761D"/>
    <w:rsid w:val="0092345D"/>
    <w:rsid w:val="009E5BF8"/>
    <w:rsid w:val="00A33ADB"/>
    <w:rsid w:val="00A56C66"/>
    <w:rsid w:val="00A95CC0"/>
    <w:rsid w:val="00B1746C"/>
    <w:rsid w:val="00BB4CE7"/>
    <w:rsid w:val="00BB7B3D"/>
    <w:rsid w:val="00D402F4"/>
    <w:rsid w:val="00DA5843"/>
    <w:rsid w:val="00DE6ED6"/>
    <w:rsid w:val="00F334AC"/>
    <w:rsid w:val="00F87B07"/>
    <w:rsid w:val="00F92DAE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3154F-542C-4793-AED5-F5710B18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16</cp:revision>
  <dcterms:created xsi:type="dcterms:W3CDTF">2013-08-21T07:49:00Z</dcterms:created>
  <dcterms:modified xsi:type="dcterms:W3CDTF">2015-08-30T07:47:00Z</dcterms:modified>
</cp:coreProperties>
</file>