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20" w:rsidRPr="00521FAB" w:rsidRDefault="00380E20" w:rsidP="00380E20">
      <w:pPr>
        <w:jc w:val="center"/>
        <w:rPr>
          <w:b/>
          <w:bCs/>
          <w:sz w:val="21"/>
          <w:szCs w:val="21"/>
          <w:lang w:val="ru-RU"/>
        </w:rPr>
      </w:pPr>
      <w:bookmarkStart w:id="0" w:name="_GoBack"/>
      <w:r w:rsidRPr="00521FAB">
        <w:rPr>
          <w:b/>
          <w:bCs/>
          <w:sz w:val="21"/>
          <w:szCs w:val="21"/>
          <w:lang w:val="ru-RU"/>
        </w:rPr>
        <w:t>Сообщение о существенном факте</w:t>
      </w:r>
    </w:p>
    <w:p w:rsidR="00380E20" w:rsidRPr="00521FAB" w:rsidRDefault="00380E20" w:rsidP="00380E20">
      <w:pPr>
        <w:jc w:val="center"/>
        <w:rPr>
          <w:b/>
          <w:bCs/>
          <w:sz w:val="21"/>
          <w:szCs w:val="21"/>
          <w:lang w:val="ru-RU"/>
        </w:rPr>
      </w:pPr>
      <w:r w:rsidRPr="00521FAB">
        <w:rPr>
          <w:b/>
          <w:bCs/>
          <w:sz w:val="21"/>
          <w:szCs w:val="21"/>
          <w:lang w:val="ru-RU"/>
        </w:rPr>
        <w:t>«</w:t>
      </w:r>
      <w:r w:rsidRPr="00521FAB">
        <w:rPr>
          <w:b/>
          <w:sz w:val="21"/>
          <w:szCs w:val="21"/>
          <w:lang w:val="ru-RU"/>
        </w:rPr>
        <w:t>О совершении эмитентом сделки, в совершении которой имеется заинтересованность</w:t>
      </w:r>
      <w:r w:rsidRPr="00521FAB">
        <w:rPr>
          <w:b/>
          <w:bCs/>
          <w:sz w:val="21"/>
          <w:szCs w:val="21"/>
          <w:lang w:val="ru-RU"/>
        </w:rPr>
        <w:t>»</w:t>
      </w:r>
    </w:p>
    <w:p w:rsidR="005E7401" w:rsidRPr="00521FAB" w:rsidRDefault="005E7401" w:rsidP="005E7401">
      <w:pPr>
        <w:jc w:val="center"/>
        <w:rPr>
          <w:b/>
          <w:bCs/>
          <w:sz w:val="21"/>
          <w:szCs w:val="21"/>
          <w:lang w:val="ru-RU"/>
        </w:rPr>
      </w:pPr>
    </w:p>
    <w:p w:rsidR="005E7401" w:rsidRPr="00521FAB" w:rsidRDefault="005E7401" w:rsidP="005E7401">
      <w:pPr>
        <w:jc w:val="center"/>
        <w:rPr>
          <w:b/>
          <w:bCs/>
          <w:sz w:val="21"/>
          <w:szCs w:val="21"/>
          <w:lang w:val="ru-RU"/>
        </w:rPr>
      </w:pPr>
      <w:r w:rsidRPr="00521FAB">
        <w:rPr>
          <w:b/>
          <w:bCs/>
          <w:sz w:val="21"/>
          <w:szCs w:val="21"/>
          <w:lang w:val="ru-RU"/>
        </w:rPr>
        <w:t>Сообщение о существенном факте</w:t>
      </w:r>
    </w:p>
    <w:p w:rsidR="005E7401" w:rsidRDefault="005E7401" w:rsidP="005E7401">
      <w:pPr>
        <w:jc w:val="center"/>
        <w:rPr>
          <w:rFonts w:eastAsiaTheme="minorHAnsi"/>
          <w:b/>
          <w:sz w:val="21"/>
          <w:szCs w:val="21"/>
          <w:lang w:val="ru-RU"/>
        </w:rPr>
      </w:pPr>
      <w:r w:rsidRPr="00521FAB">
        <w:rPr>
          <w:rFonts w:eastAsiaTheme="minorHAnsi"/>
          <w:b/>
          <w:sz w:val="21"/>
          <w:szCs w:val="21"/>
          <w:lang w:val="ru-RU"/>
        </w:rPr>
        <w:t>«О совершении эмитентом существенной сделки»</w:t>
      </w:r>
    </w:p>
    <w:p w:rsidR="00521FAB" w:rsidRPr="00521FAB" w:rsidRDefault="00521FAB" w:rsidP="005E7401">
      <w:pPr>
        <w:jc w:val="center"/>
        <w:rPr>
          <w:b/>
          <w:bCs/>
          <w:sz w:val="21"/>
          <w:szCs w:val="21"/>
          <w:lang w:val="ru-RU"/>
        </w:rPr>
      </w:pPr>
    </w:p>
    <w:tbl>
      <w:tblPr>
        <w:tblW w:w="11057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3"/>
        <w:gridCol w:w="6064"/>
      </w:tblGrid>
      <w:tr w:rsidR="00521FAB" w:rsidRPr="00521FAB" w:rsidTr="00521FAB">
        <w:tc>
          <w:tcPr>
            <w:tcW w:w="11057" w:type="dxa"/>
            <w:gridSpan w:val="2"/>
            <w:shd w:val="clear" w:color="auto" w:fill="auto"/>
          </w:tcPr>
          <w:p w:rsidR="00521FAB" w:rsidRPr="00521FAB" w:rsidRDefault="00521FAB" w:rsidP="003D5BC6">
            <w:pPr>
              <w:widowControl w:val="0"/>
              <w:suppressAutoHyphens/>
              <w:autoSpaceDE w:val="0"/>
              <w:jc w:val="center"/>
              <w:rPr>
                <w:rFonts w:eastAsia="Times New Roman CYR"/>
                <w:b/>
                <w:bCs/>
                <w:color w:val="000000"/>
                <w:sz w:val="21"/>
                <w:szCs w:val="21"/>
                <w:lang w:val="ru-RU" w:eastAsia="ru-RU" w:bidi="ru-RU"/>
              </w:rPr>
            </w:pPr>
            <w:r w:rsidRPr="00521FAB">
              <w:rPr>
                <w:rFonts w:eastAsia="Times New Roman CYR"/>
                <w:b/>
                <w:bCs/>
                <w:color w:val="000000"/>
                <w:sz w:val="21"/>
                <w:szCs w:val="21"/>
                <w:lang w:val="ru-RU" w:eastAsia="ru-RU" w:bidi="ru-RU"/>
              </w:rPr>
              <w:t>1. Общие сведения</w:t>
            </w:r>
          </w:p>
        </w:tc>
      </w:tr>
      <w:tr w:rsidR="00521FAB" w:rsidRPr="004864E7" w:rsidTr="00521FAB">
        <w:tc>
          <w:tcPr>
            <w:tcW w:w="4993" w:type="dxa"/>
            <w:shd w:val="clear" w:color="auto" w:fill="auto"/>
          </w:tcPr>
          <w:p w:rsidR="00521FAB" w:rsidRPr="00521FAB" w:rsidRDefault="00521FAB" w:rsidP="003D5BC6">
            <w:pPr>
              <w:widowControl w:val="0"/>
              <w:suppressAutoHyphens/>
              <w:autoSpaceDE w:val="0"/>
              <w:rPr>
                <w:rFonts w:eastAsia="Times New Roman CYR"/>
                <w:color w:val="000000"/>
                <w:sz w:val="21"/>
                <w:szCs w:val="21"/>
                <w:lang w:val="ru-RU" w:eastAsia="ru-RU" w:bidi="ru-RU"/>
              </w:rPr>
            </w:pPr>
            <w:r w:rsidRPr="00521FAB">
              <w:rPr>
                <w:rFonts w:eastAsia="Times New Roman CYR"/>
                <w:color w:val="000000"/>
                <w:sz w:val="21"/>
                <w:szCs w:val="21"/>
                <w:lang w:val="ru-RU" w:eastAsia="ru-RU" w:bidi="ru-RU"/>
              </w:rPr>
              <w:t xml:space="preserve">1.1. Полное </w:t>
            </w:r>
            <w:proofErr w:type="gramStart"/>
            <w:r w:rsidRPr="00521FAB">
              <w:rPr>
                <w:rFonts w:eastAsia="Times New Roman CYR"/>
                <w:color w:val="000000"/>
                <w:sz w:val="21"/>
                <w:szCs w:val="21"/>
                <w:lang w:val="ru-RU" w:eastAsia="ru-RU" w:bidi="ru-RU"/>
              </w:rPr>
              <w:t>фирменное  наименование</w:t>
            </w:r>
            <w:proofErr w:type="gramEnd"/>
            <w:r w:rsidRPr="00521FAB">
              <w:rPr>
                <w:rFonts w:eastAsia="Times New Roman CYR"/>
                <w:color w:val="000000"/>
                <w:sz w:val="21"/>
                <w:szCs w:val="21"/>
                <w:lang w:val="ru-RU" w:eastAsia="ru-RU" w:bidi="ru-RU"/>
              </w:rPr>
              <w:t xml:space="preserve"> эмитента    </w:t>
            </w:r>
          </w:p>
        </w:tc>
        <w:tc>
          <w:tcPr>
            <w:tcW w:w="6064" w:type="dxa"/>
            <w:shd w:val="clear" w:color="auto" w:fill="auto"/>
          </w:tcPr>
          <w:p w:rsidR="00521FAB" w:rsidRPr="00521FAB" w:rsidRDefault="00521FAB" w:rsidP="003D5BC6">
            <w:pPr>
              <w:widowControl w:val="0"/>
              <w:suppressAutoHyphens/>
              <w:rPr>
                <w:b/>
                <w:bCs/>
                <w:i/>
                <w:iCs/>
                <w:sz w:val="21"/>
                <w:szCs w:val="21"/>
                <w:lang w:val="ru-RU" w:eastAsia="ru-RU" w:bidi="ru-RU"/>
              </w:rPr>
            </w:pPr>
            <w:r w:rsidRPr="00521FAB">
              <w:rPr>
                <w:b/>
                <w:bCs/>
                <w:i/>
                <w:iCs/>
                <w:sz w:val="21"/>
                <w:szCs w:val="21"/>
                <w:lang w:val="ru-RU" w:eastAsia="ru-RU" w:bidi="ru-RU"/>
              </w:rPr>
              <w:t>Публичное акционерное Общество «Наука-Связь»</w:t>
            </w:r>
          </w:p>
        </w:tc>
      </w:tr>
      <w:tr w:rsidR="00521FAB" w:rsidRPr="00521FAB" w:rsidTr="00521FAB">
        <w:tc>
          <w:tcPr>
            <w:tcW w:w="4993" w:type="dxa"/>
            <w:shd w:val="clear" w:color="auto" w:fill="auto"/>
          </w:tcPr>
          <w:p w:rsidR="00521FAB" w:rsidRPr="00521FAB" w:rsidRDefault="00521FAB" w:rsidP="003D5BC6">
            <w:pPr>
              <w:widowControl w:val="0"/>
              <w:suppressAutoHyphens/>
              <w:autoSpaceDE w:val="0"/>
              <w:rPr>
                <w:rFonts w:eastAsia="Times New Roman CYR"/>
                <w:color w:val="000000"/>
                <w:sz w:val="21"/>
                <w:szCs w:val="21"/>
                <w:lang w:val="ru-RU" w:eastAsia="ru-RU" w:bidi="ru-RU"/>
              </w:rPr>
            </w:pPr>
            <w:r w:rsidRPr="00521FAB">
              <w:rPr>
                <w:rFonts w:eastAsia="Times New Roman CYR"/>
                <w:color w:val="000000"/>
                <w:sz w:val="21"/>
                <w:szCs w:val="21"/>
                <w:lang w:val="ru-RU" w:eastAsia="ru-RU" w:bidi="ru-RU"/>
              </w:rPr>
              <w:t xml:space="preserve">1.2.  Сокращенное      фирменное наименование эмитента              </w:t>
            </w:r>
          </w:p>
        </w:tc>
        <w:tc>
          <w:tcPr>
            <w:tcW w:w="6064" w:type="dxa"/>
            <w:shd w:val="clear" w:color="auto" w:fill="auto"/>
          </w:tcPr>
          <w:p w:rsidR="00521FAB" w:rsidRPr="00521FAB" w:rsidRDefault="00521FAB" w:rsidP="003D5BC6">
            <w:pPr>
              <w:widowControl w:val="0"/>
              <w:suppressAutoHyphens/>
              <w:rPr>
                <w:b/>
                <w:bCs/>
                <w:i/>
                <w:iCs/>
                <w:sz w:val="21"/>
                <w:szCs w:val="21"/>
                <w:lang w:val="ru-RU" w:eastAsia="ru-RU" w:bidi="ru-RU"/>
              </w:rPr>
            </w:pPr>
            <w:r w:rsidRPr="00521FAB">
              <w:rPr>
                <w:b/>
                <w:bCs/>
                <w:i/>
                <w:iCs/>
                <w:sz w:val="21"/>
                <w:szCs w:val="21"/>
                <w:lang w:val="ru-RU" w:eastAsia="ru-RU" w:bidi="ru-RU"/>
              </w:rPr>
              <w:t>ПАО «Наука-Связь»</w:t>
            </w:r>
          </w:p>
        </w:tc>
      </w:tr>
      <w:tr w:rsidR="00521FAB" w:rsidRPr="00521FAB" w:rsidTr="00521FAB">
        <w:tc>
          <w:tcPr>
            <w:tcW w:w="4993" w:type="dxa"/>
            <w:shd w:val="clear" w:color="auto" w:fill="auto"/>
          </w:tcPr>
          <w:p w:rsidR="00521FAB" w:rsidRPr="00521FAB" w:rsidRDefault="00521FAB" w:rsidP="003D5BC6">
            <w:pPr>
              <w:widowControl w:val="0"/>
              <w:suppressAutoHyphens/>
              <w:autoSpaceDE w:val="0"/>
              <w:rPr>
                <w:rFonts w:eastAsia="Times New Roman CYR"/>
                <w:color w:val="000000"/>
                <w:sz w:val="21"/>
                <w:szCs w:val="21"/>
                <w:lang w:val="ru-RU" w:eastAsia="ru-RU" w:bidi="ru-RU"/>
              </w:rPr>
            </w:pPr>
            <w:r w:rsidRPr="00521FAB">
              <w:rPr>
                <w:rFonts w:eastAsia="Times New Roman CYR"/>
                <w:color w:val="000000"/>
                <w:sz w:val="21"/>
                <w:szCs w:val="21"/>
                <w:lang w:val="ru-RU" w:eastAsia="ru-RU" w:bidi="ru-RU"/>
              </w:rPr>
              <w:t>1.3. Место нахождения эмитента</w:t>
            </w:r>
          </w:p>
        </w:tc>
        <w:tc>
          <w:tcPr>
            <w:tcW w:w="6064" w:type="dxa"/>
            <w:shd w:val="clear" w:color="auto" w:fill="auto"/>
          </w:tcPr>
          <w:p w:rsidR="00521FAB" w:rsidRPr="00521FAB" w:rsidRDefault="00521FAB" w:rsidP="003D5BC6">
            <w:pPr>
              <w:widowControl w:val="0"/>
              <w:suppressAutoHyphens/>
              <w:rPr>
                <w:b/>
                <w:bCs/>
                <w:i/>
                <w:iCs/>
                <w:sz w:val="21"/>
                <w:szCs w:val="21"/>
                <w:lang w:val="ru-RU" w:eastAsia="ru-RU" w:bidi="ru-RU"/>
              </w:rPr>
            </w:pPr>
            <w:r w:rsidRPr="00521FAB">
              <w:rPr>
                <w:b/>
                <w:bCs/>
                <w:i/>
                <w:iCs/>
                <w:sz w:val="21"/>
                <w:szCs w:val="21"/>
                <w:lang w:val="ru-RU" w:eastAsia="ru-RU" w:bidi="ru-RU"/>
              </w:rPr>
              <w:t xml:space="preserve">Российская Федерация, </w:t>
            </w:r>
            <w:proofErr w:type="spellStart"/>
            <w:r w:rsidRPr="00521FAB">
              <w:rPr>
                <w:b/>
                <w:bCs/>
                <w:i/>
                <w:iCs/>
                <w:sz w:val="21"/>
                <w:szCs w:val="21"/>
                <w:lang w:val="ru-RU" w:eastAsia="ru-RU" w:bidi="ru-RU"/>
              </w:rPr>
              <w:t>г.Москва</w:t>
            </w:r>
            <w:proofErr w:type="spellEnd"/>
          </w:p>
        </w:tc>
      </w:tr>
      <w:tr w:rsidR="00521FAB" w:rsidRPr="00521FAB" w:rsidTr="00521FAB">
        <w:tc>
          <w:tcPr>
            <w:tcW w:w="4993" w:type="dxa"/>
            <w:shd w:val="clear" w:color="auto" w:fill="auto"/>
          </w:tcPr>
          <w:p w:rsidR="00521FAB" w:rsidRPr="00521FAB" w:rsidRDefault="00521FAB" w:rsidP="003D5BC6">
            <w:pPr>
              <w:widowControl w:val="0"/>
              <w:suppressAutoHyphens/>
              <w:autoSpaceDE w:val="0"/>
              <w:rPr>
                <w:rFonts w:eastAsia="Times New Roman CYR"/>
                <w:color w:val="000000"/>
                <w:sz w:val="21"/>
                <w:szCs w:val="21"/>
                <w:lang w:val="ru-RU" w:eastAsia="ru-RU" w:bidi="ru-RU"/>
              </w:rPr>
            </w:pPr>
            <w:r w:rsidRPr="00521FAB">
              <w:rPr>
                <w:rFonts w:eastAsia="Times New Roman CYR"/>
                <w:color w:val="000000"/>
                <w:sz w:val="21"/>
                <w:szCs w:val="21"/>
                <w:lang w:val="ru-RU" w:eastAsia="ru-RU" w:bidi="ru-RU"/>
              </w:rPr>
              <w:t xml:space="preserve">1.4. ОГРН эмитента                 </w:t>
            </w:r>
          </w:p>
        </w:tc>
        <w:tc>
          <w:tcPr>
            <w:tcW w:w="6064" w:type="dxa"/>
            <w:shd w:val="clear" w:color="auto" w:fill="auto"/>
          </w:tcPr>
          <w:p w:rsidR="00521FAB" w:rsidRPr="00521FAB" w:rsidRDefault="00521FAB" w:rsidP="003D5BC6">
            <w:pPr>
              <w:widowControl w:val="0"/>
              <w:suppressAutoHyphens/>
              <w:rPr>
                <w:b/>
                <w:bCs/>
                <w:i/>
                <w:iCs/>
                <w:sz w:val="21"/>
                <w:szCs w:val="21"/>
                <w:lang w:val="ru-RU" w:eastAsia="ru-RU" w:bidi="ru-RU"/>
              </w:rPr>
            </w:pPr>
            <w:r w:rsidRPr="00521FAB">
              <w:rPr>
                <w:b/>
                <w:bCs/>
                <w:i/>
                <w:iCs/>
                <w:sz w:val="21"/>
                <w:szCs w:val="21"/>
                <w:lang w:val="ru-RU" w:eastAsia="ru-RU" w:bidi="ru-RU"/>
              </w:rPr>
              <w:t>1077761976852</w:t>
            </w:r>
          </w:p>
        </w:tc>
      </w:tr>
      <w:tr w:rsidR="00521FAB" w:rsidRPr="00521FAB" w:rsidTr="00521FAB">
        <w:tc>
          <w:tcPr>
            <w:tcW w:w="4993" w:type="dxa"/>
            <w:shd w:val="clear" w:color="auto" w:fill="auto"/>
          </w:tcPr>
          <w:p w:rsidR="00521FAB" w:rsidRPr="00521FAB" w:rsidRDefault="00521FAB" w:rsidP="003D5BC6">
            <w:pPr>
              <w:widowControl w:val="0"/>
              <w:suppressAutoHyphens/>
              <w:autoSpaceDE w:val="0"/>
              <w:rPr>
                <w:rFonts w:eastAsia="Times New Roman CYR"/>
                <w:color w:val="000000"/>
                <w:sz w:val="21"/>
                <w:szCs w:val="21"/>
                <w:lang w:val="ru-RU" w:eastAsia="ru-RU" w:bidi="ru-RU"/>
              </w:rPr>
            </w:pPr>
            <w:r w:rsidRPr="00521FAB">
              <w:rPr>
                <w:rFonts w:eastAsia="Times New Roman CYR"/>
                <w:color w:val="000000"/>
                <w:sz w:val="21"/>
                <w:szCs w:val="21"/>
                <w:lang w:val="ru-RU" w:eastAsia="ru-RU" w:bidi="ru-RU"/>
              </w:rPr>
              <w:t xml:space="preserve">1.5. ИНН эмитента                  </w:t>
            </w:r>
          </w:p>
        </w:tc>
        <w:tc>
          <w:tcPr>
            <w:tcW w:w="6064" w:type="dxa"/>
            <w:shd w:val="clear" w:color="auto" w:fill="auto"/>
          </w:tcPr>
          <w:p w:rsidR="00521FAB" w:rsidRPr="00521FAB" w:rsidRDefault="00521FAB" w:rsidP="003D5BC6">
            <w:pPr>
              <w:widowControl w:val="0"/>
              <w:suppressAutoHyphens/>
              <w:rPr>
                <w:b/>
                <w:bCs/>
                <w:i/>
                <w:iCs/>
                <w:sz w:val="21"/>
                <w:szCs w:val="21"/>
                <w:lang w:val="ru-RU" w:eastAsia="ru-RU" w:bidi="ru-RU"/>
              </w:rPr>
            </w:pPr>
            <w:r w:rsidRPr="00521FAB">
              <w:rPr>
                <w:b/>
                <w:bCs/>
                <w:i/>
                <w:iCs/>
                <w:sz w:val="21"/>
                <w:szCs w:val="21"/>
                <w:lang w:val="ru-RU" w:eastAsia="ru-RU" w:bidi="ru-RU"/>
              </w:rPr>
              <w:t>7714716995</w:t>
            </w:r>
          </w:p>
        </w:tc>
      </w:tr>
      <w:tr w:rsidR="00521FAB" w:rsidRPr="00521FAB" w:rsidTr="00521FAB">
        <w:tc>
          <w:tcPr>
            <w:tcW w:w="4993" w:type="dxa"/>
            <w:shd w:val="clear" w:color="auto" w:fill="auto"/>
          </w:tcPr>
          <w:p w:rsidR="00521FAB" w:rsidRPr="00521FAB" w:rsidRDefault="00521FAB" w:rsidP="003D5BC6">
            <w:pPr>
              <w:widowControl w:val="0"/>
              <w:suppressAutoHyphens/>
              <w:autoSpaceDE w:val="0"/>
              <w:rPr>
                <w:rFonts w:eastAsia="Times New Roman CYR"/>
                <w:color w:val="000000"/>
                <w:sz w:val="21"/>
                <w:szCs w:val="21"/>
                <w:lang w:val="ru-RU" w:eastAsia="ru-RU" w:bidi="ru-RU"/>
              </w:rPr>
            </w:pPr>
            <w:r w:rsidRPr="00521FAB">
              <w:rPr>
                <w:rFonts w:eastAsia="Times New Roman CYR"/>
                <w:color w:val="000000"/>
                <w:sz w:val="21"/>
                <w:szCs w:val="21"/>
                <w:lang w:val="ru-RU" w:eastAsia="ru-RU" w:bidi="ru-RU"/>
              </w:rPr>
              <w:t xml:space="preserve">1.6. Уникальный   код   эмитента, присвоенный регистрирующим органом                                  </w:t>
            </w:r>
          </w:p>
        </w:tc>
        <w:tc>
          <w:tcPr>
            <w:tcW w:w="6064" w:type="dxa"/>
            <w:shd w:val="clear" w:color="auto" w:fill="auto"/>
          </w:tcPr>
          <w:p w:rsidR="00521FAB" w:rsidRPr="00521FAB" w:rsidRDefault="00521FAB" w:rsidP="003D5BC6">
            <w:pPr>
              <w:widowControl w:val="0"/>
              <w:suppressAutoHyphens/>
              <w:rPr>
                <w:b/>
                <w:bCs/>
                <w:i/>
                <w:iCs/>
                <w:color w:val="000000"/>
                <w:sz w:val="21"/>
                <w:szCs w:val="21"/>
                <w:lang w:val="ru-RU" w:eastAsia="ru-RU" w:bidi="ru-RU"/>
              </w:rPr>
            </w:pPr>
            <w:r w:rsidRPr="00521FAB">
              <w:rPr>
                <w:b/>
                <w:bCs/>
                <w:i/>
                <w:iCs/>
                <w:color w:val="000000"/>
                <w:sz w:val="21"/>
                <w:szCs w:val="21"/>
                <w:lang w:val="ru-RU" w:eastAsia="ru-RU" w:bidi="ru-RU"/>
              </w:rPr>
              <w:t>12689-А</w:t>
            </w:r>
          </w:p>
        </w:tc>
      </w:tr>
      <w:tr w:rsidR="00521FAB" w:rsidRPr="004864E7" w:rsidTr="00521FAB">
        <w:tc>
          <w:tcPr>
            <w:tcW w:w="4993" w:type="dxa"/>
            <w:shd w:val="clear" w:color="auto" w:fill="auto"/>
          </w:tcPr>
          <w:p w:rsidR="00521FAB" w:rsidRPr="00521FAB" w:rsidRDefault="00521FAB" w:rsidP="003D5BC6">
            <w:pPr>
              <w:widowControl w:val="0"/>
              <w:suppressAutoHyphens/>
              <w:autoSpaceDE w:val="0"/>
              <w:rPr>
                <w:rFonts w:eastAsia="Times New Roman CYR"/>
                <w:color w:val="000000"/>
                <w:sz w:val="21"/>
                <w:szCs w:val="21"/>
                <w:lang w:val="ru-RU" w:eastAsia="ru-RU" w:bidi="ru-RU"/>
              </w:rPr>
            </w:pPr>
            <w:r w:rsidRPr="00521FAB">
              <w:rPr>
                <w:rFonts w:eastAsia="Times New Roman CYR"/>
                <w:color w:val="000000"/>
                <w:sz w:val="21"/>
                <w:szCs w:val="21"/>
                <w:lang w:val="ru-RU" w:eastAsia="ru-RU" w:bidi="ru-RU"/>
              </w:rPr>
              <w:t xml:space="preserve">1.7. Адрес страницы в сети Интернет, используемой   эмитентом для раскрытия информации           </w:t>
            </w:r>
          </w:p>
        </w:tc>
        <w:tc>
          <w:tcPr>
            <w:tcW w:w="6064" w:type="dxa"/>
            <w:shd w:val="clear" w:color="auto" w:fill="auto"/>
          </w:tcPr>
          <w:p w:rsidR="00521FAB" w:rsidRPr="00521FAB" w:rsidRDefault="00521FAB" w:rsidP="003D5BC6">
            <w:pPr>
              <w:widowControl w:val="0"/>
              <w:suppressAutoHyphens/>
              <w:rPr>
                <w:b/>
                <w:i/>
                <w:color w:val="000000"/>
                <w:sz w:val="21"/>
                <w:szCs w:val="21"/>
                <w:lang w:val="ru-RU" w:eastAsia="ru-RU" w:bidi="ru-RU"/>
              </w:rPr>
            </w:pPr>
            <w:r w:rsidRPr="00521FAB">
              <w:rPr>
                <w:b/>
                <w:bCs/>
                <w:i/>
                <w:color w:val="000000"/>
                <w:sz w:val="21"/>
                <w:szCs w:val="21"/>
                <w:lang w:val="en-US" w:eastAsia="ru-RU" w:bidi="ru-RU"/>
              </w:rPr>
              <w:t>http</w:t>
            </w:r>
            <w:r w:rsidRPr="00521FAB">
              <w:rPr>
                <w:b/>
                <w:bCs/>
                <w:i/>
                <w:color w:val="000000"/>
                <w:sz w:val="21"/>
                <w:szCs w:val="21"/>
                <w:lang w:val="ru-RU" w:eastAsia="ru-RU" w:bidi="ru-RU"/>
              </w:rPr>
              <w:t>://</w:t>
            </w:r>
            <w:r w:rsidRPr="00521FAB">
              <w:rPr>
                <w:b/>
                <w:bCs/>
                <w:i/>
                <w:color w:val="000000"/>
                <w:sz w:val="21"/>
                <w:szCs w:val="21"/>
                <w:lang w:val="en-US" w:eastAsia="ru-RU" w:bidi="ru-RU"/>
              </w:rPr>
              <w:t>w</w:t>
            </w:r>
            <w:hyperlink r:id="rId4" w:history="1">
              <w:r w:rsidRPr="00521FAB">
                <w:rPr>
                  <w:b/>
                  <w:i/>
                  <w:color w:val="000000"/>
                  <w:sz w:val="21"/>
                  <w:szCs w:val="21"/>
                  <w:lang w:val="ru-RU" w:eastAsia="ru-RU" w:bidi="ru-RU"/>
                </w:rPr>
                <w:t>ww.oaonsv.ru</w:t>
              </w:r>
            </w:hyperlink>
          </w:p>
          <w:p w:rsidR="00521FAB" w:rsidRPr="00521FAB" w:rsidRDefault="00F11F24" w:rsidP="003D5BC6">
            <w:pPr>
              <w:widowControl w:val="0"/>
              <w:suppressAutoHyphens/>
              <w:rPr>
                <w:b/>
                <w:i/>
                <w:color w:val="000000"/>
                <w:sz w:val="21"/>
                <w:szCs w:val="21"/>
                <w:lang w:val="ru-RU" w:eastAsia="ru-RU" w:bidi="ru-RU"/>
              </w:rPr>
            </w:pPr>
            <w:hyperlink r:id="rId5" w:history="1">
              <w:r w:rsidR="00521FAB" w:rsidRPr="00521FAB">
                <w:rPr>
                  <w:b/>
                  <w:i/>
                  <w:color w:val="000000"/>
                  <w:sz w:val="21"/>
                  <w:szCs w:val="21"/>
                  <w:lang w:val="en-US" w:eastAsia="ru-RU" w:bidi="ru-RU"/>
                </w:rPr>
                <w:t>http</w:t>
              </w:r>
              <w:r w:rsidR="00521FAB" w:rsidRPr="00521FAB">
                <w:rPr>
                  <w:b/>
                  <w:i/>
                  <w:color w:val="000000"/>
                  <w:sz w:val="21"/>
                  <w:szCs w:val="21"/>
                  <w:lang w:val="ru-RU" w:eastAsia="ru-RU" w:bidi="ru-RU"/>
                </w:rPr>
                <w:t>://</w:t>
              </w:r>
              <w:r w:rsidR="00521FAB" w:rsidRPr="00521FAB">
                <w:rPr>
                  <w:b/>
                  <w:i/>
                  <w:color w:val="000000"/>
                  <w:sz w:val="21"/>
                  <w:szCs w:val="21"/>
                  <w:lang w:val="en-US" w:eastAsia="ru-RU" w:bidi="ru-RU"/>
                </w:rPr>
                <w:t>www</w:t>
              </w:r>
              <w:r w:rsidR="00521FAB" w:rsidRPr="00521FAB">
                <w:rPr>
                  <w:b/>
                  <w:i/>
                  <w:color w:val="000000"/>
                  <w:sz w:val="21"/>
                  <w:szCs w:val="21"/>
                  <w:lang w:val="ru-RU" w:eastAsia="ru-RU" w:bidi="ru-RU"/>
                </w:rPr>
                <w:t>.</w:t>
              </w:r>
              <w:r w:rsidR="00521FAB" w:rsidRPr="00521FAB">
                <w:rPr>
                  <w:b/>
                  <w:i/>
                  <w:color w:val="000000"/>
                  <w:sz w:val="21"/>
                  <w:szCs w:val="21"/>
                  <w:lang w:val="en-US" w:eastAsia="ru-RU" w:bidi="ru-RU"/>
                </w:rPr>
                <w:t>e</w:t>
              </w:r>
              <w:r w:rsidR="00521FAB" w:rsidRPr="00521FAB">
                <w:rPr>
                  <w:b/>
                  <w:i/>
                  <w:color w:val="000000"/>
                  <w:sz w:val="21"/>
                  <w:szCs w:val="21"/>
                  <w:lang w:val="ru-RU" w:eastAsia="ru-RU" w:bidi="ru-RU"/>
                </w:rPr>
                <w:t>-</w:t>
              </w:r>
              <w:r w:rsidR="00521FAB" w:rsidRPr="00521FAB">
                <w:rPr>
                  <w:b/>
                  <w:i/>
                  <w:color w:val="000000"/>
                  <w:sz w:val="21"/>
                  <w:szCs w:val="21"/>
                  <w:lang w:val="en-US" w:eastAsia="ru-RU" w:bidi="ru-RU"/>
                </w:rPr>
                <w:t>disclosure</w:t>
              </w:r>
              <w:r w:rsidR="00521FAB" w:rsidRPr="00521FAB">
                <w:rPr>
                  <w:b/>
                  <w:i/>
                  <w:color w:val="000000"/>
                  <w:sz w:val="21"/>
                  <w:szCs w:val="21"/>
                  <w:lang w:val="ru-RU" w:eastAsia="ru-RU" w:bidi="ru-RU"/>
                </w:rPr>
                <w:t>.</w:t>
              </w:r>
              <w:proofErr w:type="spellStart"/>
              <w:r w:rsidR="00521FAB" w:rsidRPr="00521FAB">
                <w:rPr>
                  <w:b/>
                  <w:i/>
                  <w:color w:val="000000"/>
                  <w:sz w:val="21"/>
                  <w:szCs w:val="21"/>
                  <w:lang w:val="en-US" w:eastAsia="ru-RU" w:bidi="ru-RU"/>
                </w:rPr>
                <w:t>ru</w:t>
              </w:r>
              <w:proofErr w:type="spellEnd"/>
              <w:r w:rsidR="00521FAB" w:rsidRPr="00521FAB">
                <w:rPr>
                  <w:b/>
                  <w:i/>
                  <w:color w:val="000000"/>
                  <w:sz w:val="21"/>
                  <w:szCs w:val="21"/>
                  <w:lang w:val="ru-RU" w:eastAsia="ru-RU" w:bidi="ru-RU"/>
                </w:rPr>
                <w:t>/</w:t>
              </w:r>
              <w:r w:rsidR="00521FAB" w:rsidRPr="00521FAB">
                <w:rPr>
                  <w:b/>
                  <w:i/>
                  <w:color w:val="000000"/>
                  <w:sz w:val="21"/>
                  <w:szCs w:val="21"/>
                  <w:lang w:val="en-US" w:eastAsia="ru-RU" w:bidi="ru-RU"/>
                </w:rPr>
                <w:t>portal</w:t>
              </w:r>
              <w:r w:rsidR="00521FAB" w:rsidRPr="00521FAB">
                <w:rPr>
                  <w:b/>
                  <w:i/>
                  <w:color w:val="000000"/>
                  <w:sz w:val="21"/>
                  <w:szCs w:val="21"/>
                  <w:lang w:val="ru-RU" w:eastAsia="ru-RU" w:bidi="ru-RU"/>
                </w:rPr>
                <w:t>/</w:t>
              </w:r>
              <w:r w:rsidR="00521FAB" w:rsidRPr="00521FAB">
                <w:rPr>
                  <w:b/>
                  <w:i/>
                  <w:color w:val="000000"/>
                  <w:sz w:val="21"/>
                  <w:szCs w:val="21"/>
                  <w:lang w:val="en-US" w:eastAsia="ru-RU" w:bidi="ru-RU"/>
                </w:rPr>
                <w:t>company</w:t>
              </w:r>
              <w:r w:rsidR="00521FAB" w:rsidRPr="00521FAB">
                <w:rPr>
                  <w:b/>
                  <w:i/>
                  <w:color w:val="000000"/>
                  <w:sz w:val="21"/>
                  <w:szCs w:val="21"/>
                  <w:lang w:val="ru-RU" w:eastAsia="ru-RU" w:bidi="ru-RU"/>
                </w:rPr>
                <w:t>.</w:t>
              </w:r>
              <w:proofErr w:type="spellStart"/>
              <w:r w:rsidR="00521FAB" w:rsidRPr="00521FAB">
                <w:rPr>
                  <w:b/>
                  <w:i/>
                  <w:color w:val="000000"/>
                  <w:sz w:val="21"/>
                  <w:szCs w:val="21"/>
                  <w:lang w:val="en-US" w:eastAsia="ru-RU" w:bidi="ru-RU"/>
                </w:rPr>
                <w:t>aspx</w:t>
              </w:r>
              <w:proofErr w:type="spellEnd"/>
              <w:r w:rsidR="00521FAB" w:rsidRPr="00521FAB">
                <w:rPr>
                  <w:b/>
                  <w:i/>
                  <w:color w:val="000000"/>
                  <w:sz w:val="21"/>
                  <w:szCs w:val="21"/>
                  <w:lang w:val="ru-RU" w:eastAsia="ru-RU" w:bidi="ru-RU"/>
                </w:rPr>
                <w:t>?</w:t>
              </w:r>
              <w:r w:rsidR="00521FAB" w:rsidRPr="00521FAB">
                <w:rPr>
                  <w:b/>
                  <w:i/>
                  <w:color w:val="000000"/>
                  <w:sz w:val="21"/>
                  <w:szCs w:val="21"/>
                  <w:lang w:val="en-US" w:eastAsia="ru-RU" w:bidi="ru-RU"/>
                </w:rPr>
                <w:t>id</w:t>
              </w:r>
              <w:r w:rsidR="00521FAB" w:rsidRPr="00521FAB">
                <w:rPr>
                  <w:b/>
                  <w:i/>
                  <w:color w:val="000000"/>
                  <w:sz w:val="21"/>
                  <w:szCs w:val="21"/>
                  <w:lang w:val="ru-RU" w:eastAsia="ru-RU" w:bidi="ru-RU"/>
                </w:rPr>
                <w:t>=20639</w:t>
              </w:r>
            </w:hyperlink>
            <w:r w:rsidR="00521FAB" w:rsidRPr="00521FAB">
              <w:rPr>
                <w:b/>
                <w:i/>
                <w:color w:val="000000"/>
                <w:sz w:val="21"/>
                <w:szCs w:val="21"/>
                <w:lang w:val="ru-RU" w:eastAsia="ru-RU" w:bidi="ru-RU"/>
              </w:rPr>
              <w:t xml:space="preserve"> </w:t>
            </w:r>
          </w:p>
          <w:p w:rsidR="00521FAB" w:rsidRPr="00521FAB" w:rsidRDefault="00521FAB" w:rsidP="003D5BC6">
            <w:pPr>
              <w:widowControl w:val="0"/>
              <w:suppressAutoHyphens/>
              <w:ind w:left="57"/>
              <w:rPr>
                <w:b/>
                <w:bCs/>
                <w:i/>
                <w:color w:val="000000"/>
                <w:sz w:val="21"/>
                <w:szCs w:val="21"/>
                <w:lang w:val="ru-RU" w:eastAsia="ru-RU" w:bidi="ru-RU"/>
              </w:rPr>
            </w:pPr>
          </w:p>
        </w:tc>
      </w:tr>
      <w:tr w:rsidR="00521FAB" w:rsidRPr="004864E7" w:rsidTr="00521FAB">
        <w:tc>
          <w:tcPr>
            <w:tcW w:w="4993" w:type="dxa"/>
            <w:shd w:val="clear" w:color="auto" w:fill="auto"/>
          </w:tcPr>
          <w:p w:rsidR="00521FAB" w:rsidRPr="00521FAB" w:rsidRDefault="00521FAB" w:rsidP="003D5BC6">
            <w:pPr>
              <w:widowControl w:val="0"/>
              <w:suppressAutoHyphens/>
              <w:autoSpaceDE w:val="0"/>
              <w:rPr>
                <w:rFonts w:eastAsia="Times New Roman CYR"/>
                <w:color w:val="000000"/>
                <w:sz w:val="21"/>
                <w:szCs w:val="21"/>
                <w:lang w:val="ru-RU" w:eastAsia="ru-RU" w:bidi="ru-RU"/>
              </w:rPr>
            </w:pPr>
            <w:r w:rsidRPr="00521FAB">
              <w:rPr>
                <w:rFonts w:eastAsia="Times New Roman CYR"/>
                <w:color w:val="000000"/>
                <w:sz w:val="21"/>
                <w:szCs w:val="21"/>
                <w:lang w:val="ru-RU" w:eastAsia="ru-RU" w:bidi="ru-RU"/>
              </w:rPr>
              <w:t>1.8.</w:t>
            </w:r>
            <w:r w:rsidRPr="00521FAB">
              <w:rPr>
                <w:rFonts w:eastAsia="Calibri"/>
                <w:sz w:val="21"/>
                <w:szCs w:val="21"/>
                <w:lang w:val="ru-RU"/>
              </w:rPr>
              <w:t xml:space="preserve"> Дата наступления события (существенного факта), о котором составлено сообщение</w:t>
            </w:r>
          </w:p>
        </w:tc>
        <w:tc>
          <w:tcPr>
            <w:tcW w:w="6064" w:type="dxa"/>
            <w:shd w:val="clear" w:color="auto" w:fill="auto"/>
          </w:tcPr>
          <w:p w:rsidR="00521FAB" w:rsidRPr="00521FAB" w:rsidRDefault="004864E7" w:rsidP="004864E7">
            <w:pPr>
              <w:widowControl w:val="0"/>
              <w:suppressAutoHyphens/>
              <w:rPr>
                <w:b/>
                <w:bCs/>
                <w:i/>
                <w:color w:val="000000"/>
                <w:sz w:val="21"/>
                <w:szCs w:val="21"/>
                <w:lang w:val="ru-RU" w:eastAsia="ru-RU" w:bidi="ru-RU"/>
              </w:rPr>
            </w:pPr>
            <w:r>
              <w:rPr>
                <w:b/>
                <w:bCs/>
                <w:i/>
                <w:color w:val="000000"/>
                <w:sz w:val="21"/>
                <w:szCs w:val="21"/>
                <w:lang w:val="ru-RU" w:eastAsia="ru-RU" w:bidi="ru-RU"/>
              </w:rPr>
              <w:t>13.11.</w:t>
            </w:r>
            <w:r w:rsidR="00C82597">
              <w:rPr>
                <w:b/>
                <w:bCs/>
                <w:i/>
                <w:color w:val="000000"/>
                <w:sz w:val="21"/>
                <w:szCs w:val="21"/>
                <w:lang w:val="ru-RU" w:eastAsia="ru-RU" w:bidi="ru-RU"/>
              </w:rPr>
              <w:t>2019</w:t>
            </w:r>
            <w:r w:rsidR="00521FAB" w:rsidRPr="00521FAB">
              <w:rPr>
                <w:b/>
                <w:bCs/>
                <w:i/>
                <w:color w:val="000000"/>
                <w:sz w:val="21"/>
                <w:szCs w:val="21"/>
                <w:lang w:val="ru-RU" w:eastAsia="ru-RU" w:bidi="ru-RU"/>
              </w:rPr>
              <w:t xml:space="preserve"> г.</w:t>
            </w:r>
          </w:p>
        </w:tc>
      </w:tr>
      <w:tr w:rsidR="00380E20" w:rsidRPr="004864E7" w:rsidTr="00521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110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E20" w:rsidRPr="004864E7" w:rsidRDefault="00380E20" w:rsidP="00380E20">
            <w:pPr>
              <w:autoSpaceDE w:val="0"/>
              <w:jc w:val="center"/>
              <w:rPr>
                <w:rFonts w:eastAsia="Times New Roman CYR"/>
                <w:b/>
                <w:bCs/>
                <w:color w:val="000000"/>
                <w:sz w:val="21"/>
                <w:szCs w:val="21"/>
                <w:lang w:val="ru-RU"/>
              </w:rPr>
            </w:pPr>
            <w:r w:rsidRPr="004864E7">
              <w:rPr>
                <w:rFonts w:eastAsia="Times New Roman CYR"/>
                <w:b/>
                <w:bCs/>
                <w:color w:val="000000"/>
                <w:sz w:val="21"/>
                <w:szCs w:val="21"/>
                <w:lang w:val="ru-RU"/>
              </w:rPr>
              <w:t>2. Содержание сообщения</w:t>
            </w:r>
          </w:p>
        </w:tc>
      </w:tr>
      <w:tr w:rsidR="00380E20" w:rsidRPr="004864E7" w:rsidTr="00521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110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1FAB" w:rsidRPr="00521FAB" w:rsidRDefault="00521FAB" w:rsidP="00521FAB">
            <w:pPr>
              <w:spacing w:after="120"/>
              <w:rPr>
                <w:sz w:val="21"/>
                <w:szCs w:val="21"/>
                <w:lang w:val="ru-RU"/>
              </w:rPr>
            </w:pPr>
            <w:r w:rsidRPr="00521FAB">
              <w:rPr>
                <w:sz w:val="21"/>
                <w:szCs w:val="21"/>
                <w:lang w:val="ru-RU"/>
              </w:rPr>
              <w:t>2.1. Вид организации, которая совершила существенную сделку (эмитент; лицо, предоставившее обеспечение по облигациям эмитента):</w:t>
            </w:r>
            <w:r w:rsidRPr="00521FAB">
              <w:rPr>
                <w:b/>
                <w:i/>
                <w:sz w:val="21"/>
                <w:szCs w:val="21"/>
                <w:lang w:val="ru-RU"/>
              </w:rPr>
              <w:t xml:space="preserve"> эмитент</w:t>
            </w:r>
            <w:r w:rsidRPr="00521FAB">
              <w:rPr>
                <w:sz w:val="21"/>
                <w:szCs w:val="21"/>
                <w:lang w:val="ru-RU"/>
              </w:rPr>
              <w:t xml:space="preserve"> </w:t>
            </w:r>
          </w:p>
          <w:p w:rsidR="00521FAB" w:rsidRPr="00521FAB" w:rsidRDefault="00521FAB" w:rsidP="00521FAB">
            <w:pPr>
              <w:spacing w:after="120"/>
              <w:rPr>
                <w:sz w:val="21"/>
                <w:szCs w:val="21"/>
                <w:lang w:val="ru-RU"/>
              </w:rPr>
            </w:pPr>
            <w:r w:rsidRPr="00521FAB">
              <w:rPr>
                <w:sz w:val="21"/>
                <w:szCs w:val="21"/>
                <w:lang w:val="ru-RU"/>
              </w:rPr>
              <w:t xml:space="preserve">2.2. Категория сделки (сделка, в совершении которой имелась заинтересованность; сделка, в совершении которой имелась заинтересованность, которая одновременно является крупной сделкой; существенная сделка, не являющаяся крупной; крупная сделка): </w:t>
            </w:r>
            <w:r w:rsidRPr="00521FAB">
              <w:rPr>
                <w:b/>
                <w:i/>
                <w:sz w:val="21"/>
                <w:szCs w:val="21"/>
                <w:lang w:val="ru-RU"/>
              </w:rPr>
              <w:t>сделка, в совершении которой имелась заинтересованность,</w:t>
            </w:r>
            <w:r w:rsidRPr="00521FAB">
              <w:rPr>
                <w:sz w:val="21"/>
                <w:szCs w:val="21"/>
                <w:lang w:val="ru-RU"/>
              </w:rPr>
              <w:t xml:space="preserve"> </w:t>
            </w:r>
            <w:r w:rsidRPr="00521FAB">
              <w:rPr>
                <w:b/>
                <w:i/>
                <w:sz w:val="21"/>
                <w:szCs w:val="21"/>
                <w:lang w:val="ru-RU"/>
              </w:rPr>
              <w:t>существенная сделка, которая одновременно является крупной сделкой.</w:t>
            </w:r>
          </w:p>
          <w:p w:rsidR="00521FAB" w:rsidRPr="004864E7" w:rsidRDefault="00521FAB" w:rsidP="004864E7">
            <w:pPr>
              <w:rPr>
                <w:b/>
                <w:i/>
                <w:sz w:val="22"/>
                <w:szCs w:val="22"/>
                <w:lang w:val="ru-RU"/>
              </w:rPr>
            </w:pPr>
            <w:r w:rsidRPr="00521FAB">
              <w:rPr>
                <w:sz w:val="21"/>
                <w:szCs w:val="21"/>
                <w:lang w:val="ru-RU"/>
              </w:rPr>
              <w:t>2.3. Вид сделки:</w:t>
            </w:r>
            <w:r w:rsidRPr="00521FAB">
              <w:rPr>
                <w:b/>
                <w:i/>
                <w:sz w:val="21"/>
                <w:szCs w:val="21"/>
                <w:lang w:val="ru-RU"/>
              </w:rPr>
              <w:t xml:space="preserve"> сделка является договором поручительства в обеспечение исполнения обязательств ООО «Наука-Связь» (выгодоприобретатель) (далее - заемщик) перед ПАО Сбербанк (далее - кредитор) по договору об открытии возобновляемой кредитной линии </w:t>
            </w:r>
            <w:r w:rsidR="004864E7" w:rsidRPr="00340CAB">
              <w:rPr>
                <w:b/>
                <w:bCs/>
                <w:i/>
                <w:iCs/>
                <w:sz w:val="22"/>
                <w:szCs w:val="22"/>
                <w:lang w:val="ru-RU"/>
              </w:rPr>
              <w:t>№01910019/00731100 от 12.09.2019г.</w:t>
            </w:r>
          </w:p>
          <w:p w:rsidR="00521FAB" w:rsidRPr="004864E7" w:rsidRDefault="00521FAB" w:rsidP="00521FAB">
            <w:pPr>
              <w:spacing w:after="120"/>
              <w:rPr>
                <w:b/>
                <w:bCs/>
                <w:i/>
                <w:iCs/>
                <w:sz w:val="21"/>
                <w:szCs w:val="21"/>
                <w:lang w:val="ru-RU"/>
              </w:rPr>
            </w:pPr>
            <w:r w:rsidRPr="00521FAB">
              <w:rPr>
                <w:sz w:val="21"/>
                <w:szCs w:val="21"/>
                <w:lang w:val="ru-RU"/>
              </w:rPr>
              <w:t xml:space="preserve">2.4. Предмет сделки: </w:t>
            </w:r>
            <w:r w:rsidRPr="00521FAB">
              <w:rPr>
                <w:b/>
                <w:i/>
                <w:sz w:val="21"/>
                <w:szCs w:val="21"/>
                <w:lang w:val="ru-RU"/>
              </w:rPr>
              <w:t xml:space="preserve">По договору поручительства </w:t>
            </w:r>
            <w:r w:rsidR="004864E7" w:rsidRPr="004864E7">
              <w:rPr>
                <w:b/>
                <w:bCs/>
                <w:i/>
                <w:sz w:val="21"/>
                <w:szCs w:val="21"/>
                <w:lang w:val="ru-RU"/>
              </w:rPr>
              <w:t>№01910019-П4</w:t>
            </w:r>
            <w:r w:rsidRPr="00521FAB">
              <w:rPr>
                <w:b/>
                <w:i/>
                <w:sz w:val="21"/>
                <w:szCs w:val="21"/>
                <w:lang w:val="ru-RU"/>
              </w:rPr>
              <w:t xml:space="preserve">Поручитель обязуется отвечать перед ПАО Сбербанк в том же объеме, что и ООО «Наука-Связь», включая сумму кредита, проценты за пользование кредитом, штрафные санкции, возмещение судебных издержек по взысканию долга и других убытков, вызванных неисполнением или ненадлежащим исполнением Заемщиком своих обязательств по договору об открытии возобновляемой кредитной линии </w:t>
            </w:r>
            <w:r w:rsidR="004864E7" w:rsidRPr="004864E7">
              <w:rPr>
                <w:b/>
                <w:bCs/>
                <w:i/>
                <w:iCs/>
                <w:sz w:val="21"/>
                <w:szCs w:val="21"/>
                <w:lang w:val="ru-RU"/>
              </w:rPr>
              <w:t>№01910019/00731100 от 12.09.2019г.</w:t>
            </w:r>
          </w:p>
          <w:p w:rsidR="00521FAB" w:rsidRPr="00521FAB" w:rsidRDefault="00521FAB" w:rsidP="00521FAB">
            <w:pPr>
              <w:spacing w:after="120"/>
              <w:rPr>
                <w:b/>
                <w:i/>
                <w:sz w:val="21"/>
                <w:szCs w:val="21"/>
                <w:lang w:val="ru-RU"/>
              </w:rPr>
            </w:pPr>
            <w:r w:rsidRPr="00521FAB">
              <w:rPr>
                <w:sz w:val="21"/>
                <w:szCs w:val="21"/>
                <w:lang w:val="ru-RU"/>
              </w:rPr>
              <w:t>2.5. Содержание сделки, в том числе гражданские права и обязанности, на установление, изменение или прекращение которых направлена совершенная сделка:</w:t>
            </w:r>
            <w:r w:rsidRPr="00521FAB">
              <w:rPr>
                <w:b/>
                <w:i/>
                <w:sz w:val="21"/>
                <w:szCs w:val="21"/>
                <w:lang w:val="ru-RU"/>
              </w:rPr>
              <w:t xml:space="preserve"> в случае неисполнения или ненадлежащего исполнения должником обязательств по кредитному договору кредитор предъявляет требование к поручителю и последний обязан исполнить его в объеме, определенном договором поручительства. Поручитель несет ответственность за исполнение обязательств должника по договору о предоставлении кредита в том же объеме, что и должник, включая уплату основного долга, процентов, неустойки, возмещения судебных и иных издержек по взысканию долга и других убытков кредитора, вызванных неисполнением или ненадлежащем исполнением должником обязательств по кредитному договору.</w:t>
            </w:r>
          </w:p>
          <w:p w:rsidR="00C82597" w:rsidRPr="004864E7" w:rsidRDefault="00521FAB" w:rsidP="00C82597">
            <w:pPr>
              <w:keepNext/>
              <w:rPr>
                <w:b/>
                <w:i/>
                <w:sz w:val="24"/>
                <w:szCs w:val="24"/>
                <w:lang w:val="ru-RU" w:eastAsia="ru-RU"/>
              </w:rPr>
            </w:pPr>
            <w:r w:rsidRPr="00521FAB">
              <w:rPr>
                <w:sz w:val="21"/>
                <w:szCs w:val="21"/>
                <w:lang w:val="ru-RU"/>
              </w:rPr>
              <w:t xml:space="preserve">2.6. Срок исполнения обязательств по сделке: </w:t>
            </w:r>
            <w:r w:rsidR="004864E7" w:rsidRPr="004864E7">
              <w:rPr>
                <w:b/>
                <w:i/>
                <w:sz w:val="24"/>
                <w:szCs w:val="24"/>
                <w:lang w:val="ru-RU" w:eastAsia="ru-RU"/>
              </w:rPr>
              <w:t>по «11» сентября 2023 года включительно</w:t>
            </w:r>
            <w:r w:rsidR="004864E7">
              <w:rPr>
                <w:b/>
                <w:i/>
                <w:sz w:val="24"/>
                <w:szCs w:val="24"/>
                <w:lang w:val="ru-RU" w:eastAsia="ru-RU"/>
              </w:rPr>
              <w:t>.</w:t>
            </w:r>
          </w:p>
          <w:p w:rsidR="00521FAB" w:rsidRPr="00521FAB" w:rsidRDefault="00521FAB" w:rsidP="00521FAB">
            <w:pPr>
              <w:spacing w:after="120"/>
              <w:rPr>
                <w:b/>
                <w:i/>
                <w:sz w:val="21"/>
                <w:szCs w:val="21"/>
                <w:lang w:val="ru-RU"/>
              </w:rPr>
            </w:pPr>
            <w:r w:rsidRPr="00521FAB">
              <w:rPr>
                <w:sz w:val="21"/>
                <w:szCs w:val="21"/>
                <w:lang w:val="ru-RU"/>
              </w:rPr>
              <w:t xml:space="preserve">2.7. Стороны и выгодоприобретатели по сделке: </w:t>
            </w:r>
            <w:r w:rsidRPr="00521FAB">
              <w:rPr>
                <w:b/>
                <w:i/>
                <w:sz w:val="21"/>
                <w:szCs w:val="21"/>
                <w:lang w:val="ru-RU"/>
              </w:rPr>
              <w:t>Кредитор (Банк) – ПАО Сбербанк, Поручитель – ПАО «Наука-Связь».</w:t>
            </w:r>
          </w:p>
          <w:p w:rsidR="00521FAB" w:rsidRPr="008B32D0" w:rsidRDefault="00521FAB" w:rsidP="00521FAB">
            <w:pPr>
              <w:spacing w:after="120"/>
              <w:rPr>
                <w:b/>
                <w:i/>
                <w:color w:val="000000" w:themeColor="text1"/>
                <w:sz w:val="21"/>
                <w:szCs w:val="21"/>
                <w:lang w:val="ru-RU"/>
              </w:rPr>
            </w:pPr>
            <w:r w:rsidRPr="00521FAB">
              <w:rPr>
                <w:sz w:val="21"/>
                <w:szCs w:val="21"/>
                <w:lang w:val="ru-RU"/>
              </w:rPr>
              <w:t xml:space="preserve">2.8. Размер сделки в денежном выражении и в процентах от стоимости активов эмитента: </w:t>
            </w:r>
            <w:r w:rsidR="004864E7" w:rsidRPr="004864E7">
              <w:rPr>
                <w:b/>
                <w:i/>
                <w:color w:val="000000" w:themeColor="text1"/>
                <w:sz w:val="22"/>
                <w:szCs w:val="22"/>
                <w:lang w:val="ru-RU" w:bidi="ru-RU"/>
              </w:rPr>
              <w:t>263 823 000 рублей</w:t>
            </w:r>
            <w:r w:rsidRPr="008B32D0">
              <w:rPr>
                <w:b/>
                <w:i/>
                <w:color w:val="000000" w:themeColor="text1"/>
                <w:sz w:val="21"/>
                <w:szCs w:val="21"/>
                <w:lang w:val="ru-RU"/>
              </w:rPr>
              <w:t xml:space="preserve">, что составляет </w:t>
            </w:r>
            <w:r w:rsidR="004864E7">
              <w:rPr>
                <w:b/>
                <w:i/>
                <w:color w:val="000000" w:themeColor="text1"/>
                <w:sz w:val="21"/>
                <w:szCs w:val="21"/>
                <w:lang w:val="ru-RU"/>
              </w:rPr>
              <w:t xml:space="preserve">234 </w:t>
            </w:r>
            <w:r w:rsidRPr="008B32D0">
              <w:rPr>
                <w:b/>
                <w:i/>
                <w:color w:val="000000" w:themeColor="text1"/>
                <w:sz w:val="21"/>
                <w:szCs w:val="21"/>
                <w:lang w:val="ru-RU"/>
              </w:rPr>
              <w:t xml:space="preserve">% от стоимости активов эмитента. </w:t>
            </w:r>
          </w:p>
          <w:p w:rsidR="004864E7" w:rsidRPr="004864E7" w:rsidRDefault="00521FAB" w:rsidP="004864E7">
            <w:pPr>
              <w:spacing w:after="120"/>
              <w:rPr>
                <w:b/>
                <w:bCs/>
                <w:i/>
                <w:sz w:val="21"/>
                <w:szCs w:val="21"/>
                <w:lang w:val="ru-RU"/>
              </w:rPr>
            </w:pPr>
            <w:r w:rsidRPr="00521FAB">
              <w:rPr>
                <w:sz w:val="21"/>
                <w:szCs w:val="21"/>
                <w:lang w:val="ru-RU"/>
              </w:rPr>
              <w:t xml:space="preserve">2.9.Стоимость активов эмитента на дату окончания отчетного периода (квартала, года), предшествующего совершению сделки (заключению договора), в отношении которого истек установленный срок представления бухгалтерской (финансовой) отчетности: </w:t>
            </w:r>
            <w:r w:rsidRPr="00521FAB">
              <w:rPr>
                <w:b/>
                <w:bCs/>
                <w:i/>
                <w:sz w:val="21"/>
                <w:szCs w:val="21"/>
                <w:lang w:val="ru-RU"/>
              </w:rPr>
              <w:t>по данным бухгалтерского</w:t>
            </w:r>
            <w:r w:rsidR="00C82597">
              <w:rPr>
                <w:b/>
                <w:bCs/>
                <w:i/>
                <w:sz w:val="21"/>
                <w:szCs w:val="21"/>
                <w:lang w:val="ru-RU"/>
              </w:rPr>
              <w:t xml:space="preserve"> баланса ПАО «Наука-Связь» </w:t>
            </w:r>
            <w:r w:rsidR="004864E7" w:rsidRPr="004864E7">
              <w:rPr>
                <w:b/>
                <w:bCs/>
                <w:i/>
                <w:sz w:val="21"/>
                <w:szCs w:val="21"/>
                <w:lang w:val="ru-RU"/>
              </w:rPr>
              <w:t>на 30.09.2019г. стоимость активов составляет 112 600 000 рублей.</w:t>
            </w:r>
          </w:p>
          <w:p w:rsidR="00521FAB" w:rsidRPr="00521FAB" w:rsidRDefault="00521FAB" w:rsidP="00521FAB">
            <w:pPr>
              <w:spacing w:after="120"/>
              <w:rPr>
                <w:sz w:val="21"/>
                <w:szCs w:val="21"/>
                <w:lang w:val="ru-RU"/>
              </w:rPr>
            </w:pPr>
            <w:r w:rsidRPr="00521FAB">
              <w:rPr>
                <w:sz w:val="21"/>
                <w:szCs w:val="21"/>
                <w:lang w:val="ru-RU"/>
              </w:rPr>
              <w:t xml:space="preserve">2.10. Дата совершения сделки (заключения договора): </w:t>
            </w:r>
            <w:r w:rsidR="004864E7">
              <w:rPr>
                <w:b/>
                <w:i/>
                <w:sz w:val="21"/>
                <w:szCs w:val="21"/>
                <w:lang w:val="ru-RU"/>
              </w:rPr>
              <w:t>13.11</w:t>
            </w:r>
            <w:r w:rsidR="00C82597">
              <w:rPr>
                <w:b/>
                <w:i/>
                <w:sz w:val="21"/>
                <w:szCs w:val="21"/>
                <w:lang w:val="ru-RU"/>
              </w:rPr>
              <w:t>.2019</w:t>
            </w:r>
            <w:r w:rsidRPr="00521FAB">
              <w:rPr>
                <w:b/>
                <w:i/>
                <w:sz w:val="21"/>
                <w:szCs w:val="21"/>
                <w:lang w:val="ru-RU"/>
              </w:rPr>
              <w:t xml:space="preserve"> г.</w:t>
            </w:r>
          </w:p>
          <w:p w:rsidR="006A6852" w:rsidRDefault="00521FAB" w:rsidP="006A6852">
            <w:pPr>
              <w:autoSpaceDE w:val="0"/>
              <w:autoSpaceDN w:val="0"/>
              <w:adjustRightInd w:val="0"/>
              <w:spacing w:after="120"/>
              <w:outlineLvl w:val="3"/>
              <w:rPr>
                <w:sz w:val="21"/>
                <w:szCs w:val="21"/>
                <w:lang w:val="ru-RU"/>
              </w:rPr>
            </w:pPr>
            <w:r w:rsidRPr="00521FAB">
              <w:rPr>
                <w:sz w:val="21"/>
                <w:szCs w:val="21"/>
                <w:lang w:val="ru-RU"/>
              </w:rPr>
              <w:t xml:space="preserve">2.11. </w:t>
            </w:r>
            <w:r w:rsidR="006A6852" w:rsidRPr="006A6852">
              <w:rPr>
                <w:sz w:val="21"/>
                <w:szCs w:val="21"/>
                <w:lang w:val="ru-RU"/>
              </w:rPr>
              <w:t xml:space="preserve">Полное и сокращенное фирменные наименования (для некоммерческой организации - наименование),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заинтересованному лицу акций) эмитента и юридического лица, являющегося стороной в сделке: </w:t>
            </w:r>
            <w:r w:rsidR="004864E7">
              <w:rPr>
                <w:sz w:val="21"/>
                <w:szCs w:val="21"/>
                <w:lang w:val="ru-RU"/>
              </w:rPr>
              <w:t>Воронин Георгий Валентинович</w:t>
            </w:r>
            <w:r w:rsidR="006A6852" w:rsidRPr="006A6852">
              <w:rPr>
                <w:sz w:val="21"/>
                <w:szCs w:val="21"/>
                <w:lang w:val="ru-RU"/>
              </w:rPr>
              <w:t xml:space="preserve"> (доля участия в </w:t>
            </w:r>
            <w:r w:rsidR="006A6852" w:rsidRPr="006A6852">
              <w:rPr>
                <w:sz w:val="21"/>
                <w:szCs w:val="21"/>
                <w:lang w:val="ru-RU"/>
              </w:rPr>
              <w:lastRenderedPageBreak/>
              <w:t xml:space="preserve">уставном (складочном) капитале (доля принадлежащих заинтересованному лицу акций) эмитента – </w:t>
            </w:r>
            <w:r w:rsidR="004864E7">
              <w:rPr>
                <w:lang w:val="ru-RU"/>
              </w:rPr>
              <w:t>0</w:t>
            </w:r>
            <w:r w:rsidR="006A6852" w:rsidRPr="006A6852">
              <w:rPr>
                <w:sz w:val="21"/>
                <w:szCs w:val="21"/>
                <w:lang w:val="ru-RU"/>
              </w:rPr>
              <w:t xml:space="preserve">), </w:t>
            </w:r>
            <w:r w:rsidR="004864E7">
              <w:rPr>
                <w:sz w:val="21"/>
                <w:szCs w:val="21"/>
                <w:lang w:val="ru-RU"/>
              </w:rPr>
              <w:t>Калинин Алексей Александрович</w:t>
            </w:r>
            <w:r w:rsidR="006A6852" w:rsidRPr="006A6852">
              <w:rPr>
                <w:sz w:val="21"/>
                <w:szCs w:val="21"/>
                <w:lang w:val="ru-RU"/>
              </w:rPr>
              <w:t xml:space="preserve"> (доля участия в уставном (складочном) капитале (доля принадлежащих заинтересо</w:t>
            </w:r>
            <w:r w:rsidR="004864E7">
              <w:rPr>
                <w:sz w:val="21"/>
                <w:szCs w:val="21"/>
                <w:lang w:val="ru-RU"/>
              </w:rPr>
              <w:t>ванному лицу акций) эмитента – 2,37</w:t>
            </w:r>
            <w:r w:rsidR="006A6852" w:rsidRPr="006A6852">
              <w:rPr>
                <w:sz w:val="21"/>
                <w:szCs w:val="21"/>
                <w:lang w:val="ru-RU"/>
              </w:rPr>
              <w:t xml:space="preserve">), Кобызев Станислав Олегович (доля участия в уставном (складочном) капитале (доля принадлежащих заинтересованному лицу акций) эмитента- 0), </w:t>
            </w:r>
            <w:r w:rsidR="004864E7">
              <w:rPr>
                <w:sz w:val="21"/>
                <w:szCs w:val="21"/>
                <w:lang w:val="ru-RU"/>
              </w:rPr>
              <w:t xml:space="preserve">Котельников Константин Юрьевич </w:t>
            </w:r>
            <w:r w:rsidR="004864E7" w:rsidRPr="004864E7">
              <w:rPr>
                <w:sz w:val="21"/>
                <w:szCs w:val="21"/>
                <w:lang w:val="ru-RU"/>
              </w:rPr>
              <w:t xml:space="preserve">(доля участия в уставном (складочном) капитале (доля принадлежащих заинтересованному лицу акций) эмитента- 0), </w:t>
            </w:r>
            <w:r w:rsidR="004864E7">
              <w:rPr>
                <w:sz w:val="21"/>
                <w:szCs w:val="21"/>
                <w:lang w:val="ru-RU"/>
              </w:rPr>
              <w:t xml:space="preserve"> </w:t>
            </w:r>
            <w:r w:rsidR="006A6852" w:rsidRPr="006A6852">
              <w:rPr>
                <w:sz w:val="21"/>
                <w:szCs w:val="21"/>
                <w:lang w:val="ru-RU"/>
              </w:rPr>
              <w:t>Никашкин Дмитрий Викторович (доля участия в уставном (складочном) капитале (доля принадлежащих заинтересованному лицу акций) эмитента – 4,97), Чураковский Владимир Александрович (доля участия в уставном (складочном) капитале (доля принадлежащих заинтересованному лицу акций) эмитента- 0), Руденко Иван Юрьевич (доля участия в уставном (складочном) капитале (доля принадлежащих заинтересованному лицу акций) эмитента – 0), Семейко Алексей Львович (доля участия в уставном (складочном) капитале (доля принадлежащих заинтересован</w:t>
            </w:r>
            <w:r w:rsidR="006A6852">
              <w:rPr>
                <w:sz w:val="21"/>
                <w:szCs w:val="21"/>
                <w:lang w:val="ru-RU"/>
              </w:rPr>
              <w:t>ному лицу акций) эмитента – 0</w:t>
            </w:r>
            <w:r w:rsidR="006A6852" w:rsidRPr="006A6852">
              <w:rPr>
                <w:sz w:val="21"/>
                <w:szCs w:val="21"/>
                <w:lang w:val="ru-RU"/>
              </w:rPr>
              <w:t>), Фильков Андрей Николаевич (доля участия в уставном (складочном) капитале (доля принадлежащих заинтересованному лицу акций) эмитента – 8,53). Основание, по которому данные лица признаны заинтересованным в совершении сделки: указанные выше лица занимают должности в органах управления юридического лица, являющегося стороной, выгодоприобретателем по сделке с ПАО Сбербанк России.</w:t>
            </w:r>
          </w:p>
          <w:p w:rsidR="00380E20" w:rsidRPr="006A6852" w:rsidRDefault="006A6852" w:rsidP="004864E7">
            <w:pPr>
              <w:autoSpaceDE w:val="0"/>
              <w:autoSpaceDN w:val="0"/>
              <w:adjustRightInd w:val="0"/>
              <w:spacing w:after="120"/>
              <w:outlineLvl w:val="3"/>
              <w:rPr>
                <w:rFonts w:eastAsia="Courier New CYR"/>
                <w:color w:val="000000"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2.12. </w:t>
            </w:r>
            <w:r w:rsidR="00521FAB" w:rsidRPr="00521FAB">
              <w:rPr>
                <w:sz w:val="21"/>
                <w:szCs w:val="21"/>
                <w:lang w:val="ru-RU"/>
              </w:rPr>
              <w:t>Сведения об одобрении сделки в случае, когда такая сделка была одобрена уполномоченным органом управления эмитента (наименование органа управления эмитента, принявшего решение об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эмитента), или указание на то, что такая сделк</w:t>
            </w:r>
            <w:r w:rsidR="004864E7">
              <w:rPr>
                <w:sz w:val="21"/>
                <w:szCs w:val="21"/>
                <w:lang w:val="ru-RU"/>
              </w:rPr>
              <w:t xml:space="preserve">а не одобрялась: </w:t>
            </w:r>
            <w:r w:rsidR="004864E7" w:rsidRPr="004864E7">
              <w:rPr>
                <w:b/>
                <w:bCs/>
                <w:i/>
                <w:sz w:val="21"/>
                <w:szCs w:val="21"/>
                <w:lang w:val="ru-RU"/>
              </w:rPr>
              <w:t>Общее собрание акционеров ПАО «Наука-Связь», 08.11.2019 г., Протокол №03/19 от 13.11.2019 г.</w:t>
            </w:r>
          </w:p>
        </w:tc>
      </w:tr>
      <w:tr w:rsidR="00380E20" w:rsidRPr="006A6852" w:rsidTr="00521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110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E20" w:rsidRPr="00521FAB" w:rsidRDefault="00380E20" w:rsidP="00380E20">
            <w:pPr>
              <w:autoSpaceDE w:val="0"/>
              <w:jc w:val="center"/>
              <w:rPr>
                <w:rFonts w:eastAsia="Times New Roman CYR"/>
                <w:b/>
                <w:bCs/>
                <w:sz w:val="21"/>
                <w:szCs w:val="21"/>
                <w:lang w:val="ru-RU"/>
              </w:rPr>
            </w:pPr>
            <w:r w:rsidRPr="00521FAB">
              <w:rPr>
                <w:rFonts w:eastAsia="Times New Roman CYR"/>
                <w:b/>
                <w:bCs/>
                <w:sz w:val="21"/>
                <w:szCs w:val="21"/>
                <w:lang w:val="ru-RU"/>
              </w:rPr>
              <w:lastRenderedPageBreak/>
              <w:t>3. Подпись</w:t>
            </w:r>
          </w:p>
        </w:tc>
      </w:tr>
      <w:tr w:rsidR="00380E20" w:rsidRPr="00F11F24" w:rsidTr="00521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1"/>
        </w:trPr>
        <w:tc>
          <w:tcPr>
            <w:tcW w:w="110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1FAB" w:rsidRPr="00521FAB" w:rsidRDefault="00521FAB" w:rsidP="00521FAB">
            <w:pPr>
              <w:autoSpaceDE w:val="0"/>
              <w:rPr>
                <w:rFonts w:eastAsia="Times New Roman CYR"/>
                <w:sz w:val="21"/>
                <w:szCs w:val="21"/>
                <w:lang w:val="ru-RU"/>
              </w:rPr>
            </w:pPr>
            <w:r w:rsidRPr="00521FAB">
              <w:rPr>
                <w:rFonts w:eastAsia="Times New Roman CYR"/>
                <w:sz w:val="21"/>
                <w:szCs w:val="21"/>
                <w:lang w:val="ru-RU"/>
              </w:rPr>
              <w:t xml:space="preserve">3.1. Генеральный директор </w:t>
            </w:r>
          </w:p>
          <w:p w:rsidR="00521FAB" w:rsidRPr="00521FAB" w:rsidRDefault="00521FAB" w:rsidP="00521FAB">
            <w:pPr>
              <w:autoSpaceDE w:val="0"/>
              <w:rPr>
                <w:rFonts w:eastAsia="Times New Roman CYR"/>
                <w:sz w:val="21"/>
                <w:szCs w:val="21"/>
                <w:lang w:val="ru-RU"/>
              </w:rPr>
            </w:pPr>
            <w:r w:rsidRPr="00521FAB">
              <w:rPr>
                <w:rFonts w:eastAsia="Times New Roman CYR"/>
                <w:sz w:val="21"/>
                <w:szCs w:val="21"/>
                <w:lang w:val="ru-RU"/>
              </w:rPr>
              <w:t>Публичного акционерного Общества</w:t>
            </w:r>
          </w:p>
          <w:p w:rsidR="00521FAB" w:rsidRPr="00521FAB" w:rsidRDefault="00521FAB" w:rsidP="00521FAB">
            <w:pPr>
              <w:autoSpaceDE w:val="0"/>
              <w:rPr>
                <w:rFonts w:eastAsia="Times New Roman CYR"/>
                <w:sz w:val="21"/>
                <w:szCs w:val="21"/>
                <w:lang w:val="ru-RU"/>
              </w:rPr>
            </w:pPr>
            <w:r w:rsidRPr="00521FAB">
              <w:rPr>
                <w:rFonts w:eastAsia="Times New Roman CYR"/>
                <w:sz w:val="21"/>
                <w:szCs w:val="21"/>
                <w:lang w:val="ru-RU"/>
              </w:rPr>
              <w:t>«Наука-</w:t>
            </w:r>
            <w:proofErr w:type="gramStart"/>
            <w:r w:rsidRPr="00521FAB">
              <w:rPr>
                <w:rFonts w:eastAsia="Times New Roman CYR"/>
                <w:sz w:val="21"/>
                <w:szCs w:val="21"/>
                <w:lang w:val="ru-RU"/>
              </w:rPr>
              <w:t xml:space="preserve">Связь»   </w:t>
            </w:r>
            <w:proofErr w:type="gramEnd"/>
            <w:r w:rsidRPr="00521FAB">
              <w:rPr>
                <w:rFonts w:eastAsia="Times New Roman CYR"/>
                <w:sz w:val="21"/>
                <w:szCs w:val="21"/>
                <w:lang w:val="ru-RU"/>
              </w:rPr>
              <w:t xml:space="preserve">                                                                         ______________          </w:t>
            </w:r>
            <w:r w:rsidR="00F11F24">
              <w:rPr>
                <w:rFonts w:eastAsia="Times New Roman CYR"/>
                <w:sz w:val="21"/>
                <w:szCs w:val="21"/>
                <w:lang w:val="ru-RU"/>
              </w:rPr>
              <w:t>А.А.Калинин</w:t>
            </w:r>
          </w:p>
          <w:p w:rsidR="00521FAB" w:rsidRPr="00521FAB" w:rsidRDefault="00521FAB" w:rsidP="00521FAB">
            <w:pPr>
              <w:autoSpaceDE w:val="0"/>
              <w:rPr>
                <w:rFonts w:eastAsia="Times New Roman CYR"/>
                <w:sz w:val="21"/>
                <w:szCs w:val="21"/>
                <w:lang w:val="ru-RU"/>
              </w:rPr>
            </w:pPr>
          </w:p>
          <w:p w:rsidR="00380E20" w:rsidRPr="00C82597" w:rsidRDefault="00F11F24" w:rsidP="00F11F24">
            <w:pPr>
              <w:autoSpaceDE w:val="0"/>
              <w:rPr>
                <w:rFonts w:eastAsia="Courier New CYR"/>
                <w:sz w:val="21"/>
                <w:szCs w:val="21"/>
                <w:lang w:val="ru-RU"/>
              </w:rPr>
            </w:pPr>
            <w:r>
              <w:rPr>
                <w:rFonts w:eastAsia="Times New Roman CYR"/>
                <w:sz w:val="21"/>
                <w:szCs w:val="21"/>
                <w:lang w:val="ru-RU"/>
              </w:rPr>
              <w:t>3.2. «13</w:t>
            </w:r>
            <w:r w:rsidR="00521FAB" w:rsidRPr="00521FAB">
              <w:rPr>
                <w:rFonts w:eastAsia="Times New Roman CYR"/>
                <w:sz w:val="21"/>
                <w:szCs w:val="21"/>
                <w:lang w:val="ru-RU"/>
              </w:rPr>
              <w:t>»</w:t>
            </w:r>
            <w:r w:rsidR="006A6852">
              <w:rPr>
                <w:rFonts w:eastAsia="Times New Roman CYR"/>
                <w:sz w:val="21"/>
                <w:szCs w:val="21"/>
                <w:lang w:val="ru-RU"/>
              </w:rPr>
              <w:t xml:space="preserve"> </w:t>
            </w:r>
            <w:r>
              <w:rPr>
                <w:rFonts w:eastAsia="Times New Roman CYR"/>
                <w:sz w:val="21"/>
                <w:szCs w:val="21"/>
                <w:lang w:val="ru-RU"/>
              </w:rPr>
              <w:t xml:space="preserve">ноября </w:t>
            </w:r>
            <w:r w:rsidR="006A6852">
              <w:rPr>
                <w:rFonts w:eastAsia="Times New Roman CYR"/>
                <w:sz w:val="21"/>
                <w:szCs w:val="21"/>
                <w:lang w:val="ru-RU"/>
              </w:rPr>
              <w:t>2019</w:t>
            </w:r>
            <w:r w:rsidR="00521FAB" w:rsidRPr="00521FAB">
              <w:rPr>
                <w:rFonts w:eastAsia="Times New Roman CYR"/>
                <w:sz w:val="21"/>
                <w:szCs w:val="21"/>
                <w:lang w:val="ru-RU"/>
              </w:rPr>
              <w:t xml:space="preserve"> г.                                                                        </w:t>
            </w:r>
          </w:p>
        </w:tc>
      </w:tr>
    </w:tbl>
    <w:p w:rsidR="00380E20" w:rsidRPr="00C82597" w:rsidRDefault="00380E20" w:rsidP="00380E20">
      <w:pPr>
        <w:autoSpaceDE w:val="0"/>
        <w:rPr>
          <w:rFonts w:eastAsia="Courier New CYR"/>
          <w:sz w:val="21"/>
          <w:szCs w:val="21"/>
          <w:lang w:val="ru-RU"/>
        </w:rPr>
      </w:pPr>
    </w:p>
    <w:p w:rsidR="00F92DAE" w:rsidRPr="00C82597" w:rsidRDefault="00F92DAE" w:rsidP="00380E20">
      <w:pPr>
        <w:rPr>
          <w:sz w:val="21"/>
          <w:szCs w:val="21"/>
          <w:lang w:val="ru-RU"/>
        </w:rPr>
      </w:pPr>
    </w:p>
    <w:bookmarkEnd w:id="0"/>
    <w:p w:rsidR="00521FAB" w:rsidRPr="00C82597" w:rsidRDefault="00521FAB" w:rsidP="00380E20">
      <w:pPr>
        <w:rPr>
          <w:sz w:val="21"/>
          <w:szCs w:val="21"/>
          <w:lang w:val="ru-RU"/>
        </w:rPr>
      </w:pPr>
    </w:p>
    <w:sectPr w:rsidR="00521FAB" w:rsidRPr="00C82597" w:rsidSect="00380E20">
      <w:pgSz w:w="12240" w:h="15840"/>
      <w:pgMar w:top="284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E20"/>
    <w:rsid w:val="000507CC"/>
    <w:rsid w:val="00053950"/>
    <w:rsid w:val="000E37B2"/>
    <w:rsid w:val="001837ED"/>
    <w:rsid w:val="002B07C3"/>
    <w:rsid w:val="002D5940"/>
    <w:rsid w:val="002F7FEC"/>
    <w:rsid w:val="0032358B"/>
    <w:rsid w:val="00351F91"/>
    <w:rsid w:val="00380E20"/>
    <w:rsid w:val="003F4826"/>
    <w:rsid w:val="004459FF"/>
    <w:rsid w:val="004850B0"/>
    <w:rsid w:val="004864E7"/>
    <w:rsid w:val="004B586A"/>
    <w:rsid w:val="004F04E6"/>
    <w:rsid w:val="00521FAB"/>
    <w:rsid w:val="005E7401"/>
    <w:rsid w:val="006A6852"/>
    <w:rsid w:val="006D5C0A"/>
    <w:rsid w:val="00845B22"/>
    <w:rsid w:val="008A761D"/>
    <w:rsid w:val="008B32D0"/>
    <w:rsid w:val="0092345D"/>
    <w:rsid w:val="00935637"/>
    <w:rsid w:val="009E5BF8"/>
    <w:rsid w:val="00A33ADB"/>
    <w:rsid w:val="00A56C66"/>
    <w:rsid w:val="00A91AA3"/>
    <w:rsid w:val="00A95CC0"/>
    <w:rsid w:val="00B1746C"/>
    <w:rsid w:val="00B57973"/>
    <w:rsid w:val="00BB4CE7"/>
    <w:rsid w:val="00BB7B3D"/>
    <w:rsid w:val="00C82597"/>
    <w:rsid w:val="00D402F4"/>
    <w:rsid w:val="00DA5843"/>
    <w:rsid w:val="00DE6ED6"/>
    <w:rsid w:val="00F11F24"/>
    <w:rsid w:val="00F334AC"/>
    <w:rsid w:val="00F87B07"/>
    <w:rsid w:val="00F92DAE"/>
    <w:rsid w:val="00FB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3154F-542C-4793-AED5-F5710B18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E20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80E20"/>
    <w:rPr>
      <w:color w:val="0000FF"/>
      <w:u w:val="single"/>
    </w:rPr>
  </w:style>
  <w:style w:type="paragraph" w:customStyle="1" w:styleId="prilozhenieglava">
    <w:name w:val="prilozhenie glava"/>
    <w:basedOn w:val="a"/>
    <w:rsid w:val="00380E20"/>
    <w:pPr>
      <w:spacing w:before="240" w:after="240"/>
      <w:jc w:val="center"/>
    </w:pPr>
    <w:rPr>
      <w:b/>
      <w:bCs/>
      <w:caps/>
      <w:sz w:val="24"/>
      <w:szCs w:val="24"/>
      <w:lang w:val="ru-RU"/>
    </w:rPr>
  </w:style>
  <w:style w:type="paragraph" w:customStyle="1" w:styleId="prilozhenie">
    <w:name w:val="prilozhenie"/>
    <w:basedOn w:val="a"/>
    <w:rsid w:val="00380E20"/>
    <w:pPr>
      <w:ind w:firstLine="709"/>
      <w:jc w:val="both"/>
    </w:pPr>
    <w:rPr>
      <w:sz w:val="24"/>
      <w:szCs w:val="24"/>
      <w:lang w:val="ru-RU"/>
    </w:rPr>
  </w:style>
  <w:style w:type="character" w:customStyle="1" w:styleId="SUBST">
    <w:name w:val="__SUBST"/>
    <w:rsid w:val="00380E20"/>
    <w:rPr>
      <w:b/>
      <w:bCs w:val="0"/>
      <w:i/>
      <w:iCs w:val="0"/>
      <w:sz w:val="22"/>
    </w:rPr>
  </w:style>
  <w:style w:type="character" w:customStyle="1" w:styleId="Subst0">
    <w:name w:val="Subst"/>
    <w:rsid w:val="00380E20"/>
    <w:rPr>
      <w:b/>
      <w:bCs w:val="0"/>
      <w:i/>
      <w:iCs w:val="0"/>
    </w:rPr>
  </w:style>
  <w:style w:type="paragraph" w:customStyle="1" w:styleId="ConsPlusNormal">
    <w:name w:val="ConsPlusNormal"/>
    <w:rsid w:val="00380E20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80E20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2F7FE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F7FEC"/>
  </w:style>
  <w:style w:type="character" w:customStyle="1" w:styleId="a6">
    <w:name w:val="Текст примечания Знак"/>
    <w:basedOn w:val="a0"/>
    <w:link w:val="a5"/>
    <w:uiPriority w:val="99"/>
    <w:semiHidden/>
    <w:rsid w:val="002F7FE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F7FE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F7FEC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9">
    <w:name w:val="Balloon Text"/>
    <w:basedOn w:val="a"/>
    <w:link w:val="aa"/>
    <w:uiPriority w:val="99"/>
    <w:semiHidden/>
    <w:unhideWhenUsed/>
    <w:rsid w:val="002F7F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EC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20639" TargetMode="External"/><Relationship Id="rId4" Type="http://schemas.openxmlformats.org/officeDocument/2006/relationships/hyperlink" Target="http://www.oaon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e.krylova</dc:creator>
  <cp:keywords/>
  <dc:description/>
  <cp:lastModifiedBy>Екатерина Ю. Крылова</cp:lastModifiedBy>
  <cp:revision>22</cp:revision>
  <dcterms:created xsi:type="dcterms:W3CDTF">2013-08-21T07:49:00Z</dcterms:created>
  <dcterms:modified xsi:type="dcterms:W3CDTF">2019-11-13T18:47:00Z</dcterms:modified>
</cp:coreProperties>
</file>